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A6211" w14:textId="77777777" w:rsidR="00B87E7E" w:rsidRPr="00CC12DB" w:rsidRDefault="00ED2382" w:rsidP="00B87E7E">
      <w:pPr>
        <w:jc w:val="center"/>
        <w:rPr>
          <w:rFonts w:ascii="標楷體" w:eastAsia="標楷體" w:hAnsi="標楷體" w:cs="標楷體"/>
          <w:b/>
          <w:sz w:val="28"/>
          <w:szCs w:val="28"/>
        </w:rPr>
      </w:pPr>
      <w:r>
        <w:rPr>
          <w:rFonts w:ascii="標楷體" w:eastAsia="標楷體" w:hAnsi="標楷體" w:cs="標楷體"/>
          <w:b/>
          <w:sz w:val="28"/>
          <w:szCs w:val="28"/>
        </w:rPr>
        <w:t>花蓮縣</w:t>
      </w:r>
      <w:r w:rsidR="004E6777">
        <w:rPr>
          <w:rFonts w:ascii="標楷體" w:eastAsia="標楷體" w:hAnsi="標楷體" w:cs="標楷體"/>
          <w:b/>
          <w:sz w:val="28"/>
          <w:szCs w:val="28"/>
        </w:rPr>
        <w:t>豐濱</w:t>
      </w:r>
      <w:r>
        <w:rPr>
          <w:rFonts w:ascii="標楷體" w:eastAsia="標楷體" w:hAnsi="標楷體" w:cs="標楷體"/>
          <w:b/>
          <w:sz w:val="28"/>
          <w:szCs w:val="28"/>
        </w:rPr>
        <w:t>國民中學114學年度八年級第1學期部定課程計畫</w:t>
      </w:r>
    </w:p>
    <w:p w14:paraId="5040D54E" w14:textId="77777777" w:rsidR="00B87E7E" w:rsidRPr="006B3433" w:rsidRDefault="00ED2382" w:rsidP="00B87E7E">
      <w:pPr>
        <w:ind w:firstLine="0"/>
        <w:jc w:val="right"/>
        <w:rPr>
          <w:rFonts w:ascii="標楷體" w:eastAsia="標楷體" w:hAnsi="標楷體" w:cs="標楷體"/>
          <w:b/>
          <w:sz w:val="22"/>
          <w:szCs w:val="24"/>
        </w:rPr>
      </w:pPr>
      <w:r w:rsidRPr="006B3433">
        <w:rPr>
          <w:rFonts w:ascii="標楷體" w:eastAsia="標楷體" w:hAnsi="標楷體" w:cs="標楷體"/>
          <w:b/>
          <w:sz w:val="24"/>
          <w:szCs w:val="28"/>
        </w:rPr>
        <w:t>設計者：</w:t>
      </w:r>
      <w:r w:rsidRPr="006B3433">
        <w:rPr>
          <w:rFonts w:ascii="標楷體" w:eastAsia="標楷體" w:hAnsi="標楷體" w:cs="標楷體"/>
          <w:b/>
          <w:sz w:val="24"/>
          <w:szCs w:val="28"/>
          <w:u w:val="single"/>
        </w:rPr>
        <w:t>＿</w:t>
      </w:r>
      <w:r w:rsidR="004E6777">
        <w:rPr>
          <w:rFonts w:ascii="標楷體" w:eastAsia="標楷體" w:hAnsi="標楷體" w:cs="標楷體"/>
          <w:b/>
          <w:sz w:val="24"/>
          <w:szCs w:val="28"/>
          <w:u w:val="single"/>
        </w:rPr>
        <w:t>周素華</w:t>
      </w:r>
      <w:r w:rsidRPr="006B3433">
        <w:rPr>
          <w:rFonts w:ascii="標楷體" w:eastAsia="標楷體" w:hAnsi="標楷體" w:cs="標楷體"/>
          <w:b/>
          <w:sz w:val="24"/>
          <w:szCs w:val="28"/>
          <w:u w:val="single"/>
        </w:rPr>
        <w:t>＿＿＿＿＿＿＿＿</w:t>
      </w:r>
    </w:p>
    <w:p w14:paraId="6243F4D7" w14:textId="77777777" w:rsidR="00B87E7E" w:rsidRPr="00142E79" w:rsidRDefault="00ED2382" w:rsidP="00B87E7E">
      <w:pPr>
        <w:pStyle w:val="ab"/>
        <w:widowControl w:val="0"/>
        <w:numPr>
          <w:ilvl w:val="0"/>
          <w:numId w:val="35"/>
        </w:numPr>
        <w:tabs>
          <w:tab w:val="left" w:pos="567"/>
        </w:tabs>
        <w:spacing w:beforeLines="50" w:before="120" w:line="400" w:lineRule="exact"/>
        <w:ind w:leftChars="0" w:left="357" w:hanging="357"/>
        <w:rPr>
          <w:rFonts w:ascii="標楷體" w:eastAsia="標楷體" w:hAnsi="標楷體"/>
          <w:b/>
          <w:sz w:val="24"/>
          <w:szCs w:val="24"/>
        </w:rPr>
      </w:pPr>
      <w:r w:rsidRPr="00142E79">
        <w:rPr>
          <w:rFonts w:ascii="標楷體" w:eastAsia="標楷體" w:hAnsi="標楷體" w:cs="標楷體"/>
          <w:b/>
          <w:sz w:val="24"/>
          <w:szCs w:val="24"/>
        </w:rPr>
        <w:t>課程類別：</w:t>
      </w:r>
      <w:r w:rsidR="004E6777">
        <w:rPr>
          <w:rFonts w:ascii="標楷體" w:eastAsia="標楷體" w:hAnsi="標楷體" w:cs="標楷體" w:hint="eastAsia"/>
          <w:color w:val="FF0000"/>
          <w:sz w:val="24"/>
          <w:szCs w:val="24"/>
        </w:rPr>
        <w:t xml:space="preserve"> </w:t>
      </w:r>
    </w:p>
    <w:p w14:paraId="6414BE56" w14:textId="77777777" w:rsidR="00B87E7E" w:rsidRDefault="00ED2382" w:rsidP="00B87E7E">
      <w:pPr>
        <w:pStyle w:val="ab"/>
        <w:tabs>
          <w:tab w:val="left" w:pos="567"/>
        </w:tabs>
        <w:adjustRightInd w:val="0"/>
        <w:snapToGrid w:val="0"/>
        <w:ind w:leftChars="0" w:left="567"/>
        <w:rPr>
          <w:rFonts w:ascii="標楷體" w:eastAsia="標楷體" w:hAnsi="標楷體"/>
          <w:sz w:val="24"/>
          <w:szCs w:val="24"/>
        </w:rPr>
      </w:pPr>
      <w:r>
        <w:rPr>
          <w:rFonts w:ascii="標楷體" w:eastAsia="標楷體" w:hAnsi="標楷體" w:cs="標楷體"/>
          <w:sz w:val="24"/>
          <w:szCs w:val="24"/>
        </w:rPr>
        <w:t xml:space="preserve">□國語文　　　□閩南語文　　　□客家語文　　　□原住民族語文：    族　　　□新住民語文：    語　　　</w:t>
      </w:r>
    </w:p>
    <w:p w14:paraId="0AD6C81B" w14:textId="77777777" w:rsidR="00B87E7E" w:rsidRDefault="00ED2382" w:rsidP="00B87E7E">
      <w:pPr>
        <w:pStyle w:val="ab"/>
        <w:tabs>
          <w:tab w:val="left" w:pos="567"/>
        </w:tabs>
        <w:adjustRightInd w:val="0"/>
        <w:snapToGrid w:val="0"/>
        <w:ind w:leftChars="0" w:left="567"/>
        <w:rPr>
          <w:rFonts w:ascii="標楷體" w:eastAsia="標楷體" w:hAnsi="標楷體"/>
          <w:sz w:val="24"/>
          <w:szCs w:val="24"/>
        </w:rPr>
      </w:pPr>
      <w:r>
        <w:rPr>
          <w:rFonts w:ascii="標楷體" w:eastAsia="標楷體" w:hAnsi="標楷體" w:cs="標楷體"/>
          <w:sz w:val="24"/>
          <w:szCs w:val="24"/>
        </w:rPr>
        <w:t xml:space="preserve">□英語文　　　□數學　　　　　□健康與體育　　□生活課程　　　□社會　　　□自然　　　■藝術　　　</w:t>
      </w:r>
    </w:p>
    <w:p w14:paraId="6CC765A2" w14:textId="77777777" w:rsidR="00B87E7E" w:rsidRPr="00142E79" w:rsidRDefault="00ED2382" w:rsidP="00B87E7E">
      <w:pPr>
        <w:pStyle w:val="ab"/>
        <w:tabs>
          <w:tab w:val="left" w:pos="567"/>
        </w:tabs>
        <w:adjustRightInd w:val="0"/>
        <w:snapToGrid w:val="0"/>
        <w:ind w:leftChars="0" w:left="567"/>
        <w:rPr>
          <w:rFonts w:ascii="標楷體" w:eastAsia="標楷體" w:hAnsi="標楷體" w:cs="MS Gothic"/>
          <w:sz w:val="24"/>
          <w:szCs w:val="24"/>
        </w:rPr>
      </w:pPr>
      <w:r>
        <w:rPr>
          <w:rFonts w:ascii="標楷體" w:eastAsia="標楷體" w:hAnsi="標楷體" w:cs="標楷體"/>
          <w:sz w:val="24"/>
          <w:szCs w:val="24"/>
        </w:rPr>
        <w:t>□綜合　　　　□科技</w:t>
      </w:r>
    </w:p>
    <w:p w14:paraId="3892F00A" w14:textId="77777777" w:rsidR="00B87E7E" w:rsidRPr="00142E79" w:rsidRDefault="00ED2382" w:rsidP="00B87E7E">
      <w:pPr>
        <w:pStyle w:val="ab"/>
        <w:widowControl w:val="0"/>
        <w:numPr>
          <w:ilvl w:val="0"/>
          <w:numId w:val="35"/>
        </w:numPr>
        <w:tabs>
          <w:tab w:val="left" w:pos="567"/>
        </w:tabs>
        <w:spacing w:beforeLines="50" w:before="120" w:line="400" w:lineRule="exact"/>
        <w:ind w:leftChars="0"/>
        <w:rPr>
          <w:rFonts w:ascii="標楷體" w:eastAsia="標楷體" w:hAnsi="標楷體"/>
          <w:b/>
          <w:sz w:val="24"/>
          <w:szCs w:val="24"/>
        </w:rPr>
      </w:pPr>
      <w:r>
        <w:rPr>
          <w:rFonts w:ascii="標楷體" w:eastAsia="標楷體" w:hAnsi="標楷體" w:cs="標楷體"/>
          <w:b/>
          <w:sz w:val="24"/>
          <w:szCs w:val="24"/>
        </w:rPr>
        <w:t>學習節數：每週（3）節，實施</w:t>
      </w:r>
      <w:r w:rsidR="00604316">
        <w:rPr>
          <w:rFonts w:ascii="標楷體" w:eastAsia="標楷體" w:hAnsi="標楷體" w:cs="標楷體"/>
          <w:b/>
          <w:sz w:val="24"/>
          <w:szCs w:val="24"/>
        </w:rPr>
        <w:t>(2</w:t>
      </w:r>
      <w:r w:rsidR="00604316">
        <w:rPr>
          <w:rFonts w:ascii="標楷體" w:eastAsia="標楷體" w:hAnsi="標楷體" w:cs="標楷體" w:hint="eastAsia"/>
          <w:b/>
          <w:sz w:val="24"/>
          <w:szCs w:val="24"/>
        </w:rPr>
        <w:t>0</w:t>
      </w:r>
      <w:r>
        <w:rPr>
          <w:rFonts w:ascii="標楷體" w:eastAsia="標楷體" w:hAnsi="標楷體" w:cs="標楷體"/>
          <w:b/>
          <w:sz w:val="24"/>
          <w:szCs w:val="24"/>
        </w:rPr>
        <w:t>)週，共</w:t>
      </w:r>
      <w:r w:rsidR="00B87E7E">
        <w:rPr>
          <w:rFonts w:ascii="標楷體" w:eastAsia="標楷體" w:hAnsi="標楷體" w:cs="標楷體"/>
          <w:b/>
          <w:sz w:val="24"/>
          <w:szCs w:val="24"/>
        </w:rPr>
        <w:t>(6</w:t>
      </w:r>
      <w:r w:rsidR="00B87E7E">
        <w:rPr>
          <w:rFonts w:ascii="標楷體" w:eastAsia="標楷體" w:hAnsi="標楷體" w:cs="標楷體" w:hint="eastAsia"/>
          <w:b/>
          <w:sz w:val="24"/>
          <w:szCs w:val="24"/>
        </w:rPr>
        <w:t>0</w:t>
      </w:r>
      <w:r>
        <w:rPr>
          <w:rFonts w:ascii="標楷體" w:eastAsia="標楷體" w:hAnsi="標楷體" w:cs="標楷體"/>
          <w:b/>
          <w:sz w:val="24"/>
          <w:szCs w:val="24"/>
        </w:rPr>
        <w:t>)節。</w:t>
      </w:r>
    </w:p>
    <w:p w14:paraId="780F7098" w14:textId="77777777" w:rsidR="00B87E7E" w:rsidRDefault="00ED2382" w:rsidP="00B87E7E">
      <w:pPr>
        <w:pStyle w:val="ab"/>
        <w:widowControl w:val="0"/>
        <w:numPr>
          <w:ilvl w:val="0"/>
          <w:numId w:val="35"/>
        </w:numPr>
        <w:tabs>
          <w:tab w:val="left" w:pos="567"/>
        </w:tabs>
        <w:spacing w:beforeLines="50" w:before="120" w:line="400" w:lineRule="exact"/>
        <w:ind w:leftChars="0" w:left="357" w:hanging="357"/>
        <w:rPr>
          <w:rFonts w:ascii="標楷體" w:eastAsia="標楷體" w:hAnsi="標楷體"/>
          <w:b/>
          <w:sz w:val="24"/>
          <w:szCs w:val="24"/>
        </w:rPr>
      </w:pPr>
      <w:r w:rsidRPr="00142E79">
        <w:rPr>
          <w:rFonts w:ascii="標楷體" w:eastAsia="標楷體" w:hAnsi="標楷體" w:cs="標楷體"/>
          <w:b/>
          <w:sz w:val="24"/>
          <w:szCs w:val="24"/>
        </w:rPr>
        <w:t>素養導向教學規劃：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1321"/>
        <w:gridCol w:w="1275"/>
        <w:gridCol w:w="1276"/>
        <w:gridCol w:w="3402"/>
        <w:gridCol w:w="851"/>
        <w:gridCol w:w="1304"/>
        <w:gridCol w:w="1304"/>
        <w:gridCol w:w="1304"/>
        <w:gridCol w:w="1830"/>
      </w:tblGrid>
      <w:tr w:rsidR="00B87E7E" w:rsidRPr="00142E79" w14:paraId="34439463" w14:textId="77777777" w:rsidTr="00B87E7E">
        <w:trPr>
          <w:trHeight w:val="516"/>
          <w:tblHeader/>
        </w:trPr>
        <w:tc>
          <w:tcPr>
            <w:tcW w:w="772" w:type="dxa"/>
            <w:vMerge w:val="restart"/>
            <w:shd w:val="clear" w:color="auto" w:fill="auto"/>
            <w:vAlign w:val="center"/>
          </w:tcPr>
          <w:p w14:paraId="3FF7006B" w14:textId="77777777" w:rsidR="00B87E7E" w:rsidRDefault="00ED2382" w:rsidP="00B87E7E">
            <w:pPr>
              <w:adjustRightInd w:val="0"/>
              <w:snapToGrid w:val="0"/>
              <w:ind w:firstLine="0"/>
              <w:jc w:val="center"/>
              <w:rPr>
                <w:rFonts w:ascii="標楷體" w:eastAsia="標楷體" w:hAnsi="標楷體" w:cs="標楷體"/>
                <w:sz w:val="24"/>
                <w:szCs w:val="24"/>
              </w:rPr>
            </w:pPr>
            <w:r w:rsidRPr="00142E79">
              <w:rPr>
                <w:rFonts w:ascii="標楷體" w:eastAsia="標楷體" w:hAnsi="標楷體" w:cs="標楷體"/>
                <w:sz w:val="24"/>
                <w:szCs w:val="24"/>
              </w:rPr>
              <w:t>教學期程</w:t>
            </w:r>
          </w:p>
          <w:p w14:paraId="035F6392" w14:textId="0F7D7F2B" w:rsidR="000139C0" w:rsidRPr="00142E79" w:rsidRDefault="000139C0" w:rsidP="00B87E7E">
            <w:pPr>
              <w:adjustRightInd w:val="0"/>
              <w:snapToGrid w:val="0"/>
              <w:ind w:firstLine="0"/>
              <w:jc w:val="center"/>
              <w:rPr>
                <w:rFonts w:ascii="標楷體" w:eastAsia="標楷體" w:hAnsi="標楷體" w:hint="eastAsia"/>
                <w:sz w:val="24"/>
                <w:szCs w:val="24"/>
              </w:rPr>
            </w:pPr>
            <w:r>
              <w:rPr>
                <w:rFonts w:ascii="標楷體" w:eastAsia="標楷體" w:hAnsi="標楷體" w:cs="標楷體" w:hint="eastAsia"/>
                <w:sz w:val="24"/>
                <w:szCs w:val="24"/>
              </w:rPr>
              <w:t>(週)</w:t>
            </w:r>
          </w:p>
        </w:tc>
        <w:tc>
          <w:tcPr>
            <w:tcW w:w="1321" w:type="dxa"/>
            <w:vMerge w:val="restart"/>
            <w:shd w:val="clear" w:color="auto" w:fill="auto"/>
            <w:vAlign w:val="center"/>
          </w:tcPr>
          <w:p w14:paraId="7D7B7E53"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核心素養</w:t>
            </w:r>
          </w:p>
        </w:tc>
        <w:tc>
          <w:tcPr>
            <w:tcW w:w="2551" w:type="dxa"/>
            <w:gridSpan w:val="2"/>
            <w:shd w:val="clear" w:color="auto" w:fill="auto"/>
            <w:vAlign w:val="center"/>
          </w:tcPr>
          <w:p w14:paraId="05AA2F64"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學習重點</w:t>
            </w:r>
          </w:p>
        </w:tc>
        <w:tc>
          <w:tcPr>
            <w:tcW w:w="3402" w:type="dxa"/>
            <w:vMerge w:val="restart"/>
            <w:shd w:val="clear" w:color="auto" w:fill="auto"/>
            <w:vAlign w:val="center"/>
          </w:tcPr>
          <w:p w14:paraId="6CE8BEE8"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單元/主題名稱</w:t>
            </w:r>
          </w:p>
          <w:p w14:paraId="37F0B13C"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與活動內容</w:t>
            </w:r>
          </w:p>
        </w:tc>
        <w:tc>
          <w:tcPr>
            <w:tcW w:w="851" w:type="dxa"/>
            <w:vMerge w:val="restart"/>
            <w:shd w:val="clear" w:color="auto" w:fill="auto"/>
            <w:vAlign w:val="center"/>
          </w:tcPr>
          <w:p w14:paraId="27CC1474"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節數</w:t>
            </w:r>
          </w:p>
        </w:tc>
        <w:tc>
          <w:tcPr>
            <w:tcW w:w="1304" w:type="dxa"/>
            <w:vMerge w:val="restart"/>
            <w:shd w:val="clear" w:color="auto" w:fill="auto"/>
            <w:vAlign w:val="center"/>
          </w:tcPr>
          <w:p w14:paraId="5B396ED2"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教學資源</w:t>
            </w:r>
          </w:p>
        </w:tc>
        <w:tc>
          <w:tcPr>
            <w:tcW w:w="1304" w:type="dxa"/>
            <w:vMerge w:val="restart"/>
            <w:shd w:val="clear" w:color="auto" w:fill="auto"/>
            <w:vAlign w:val="center"/>
          </w:tcPr>
          <w:p w14:paraId="455D4F79"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評量方式</w:t>
            </w:r>
          </w:p>
        </w:tc>
        <w:tc>
          <w:tcPr>
            <w:tcW w:w="1304" w:type="dxa"/>
            <w:vMerge w:val="restart"/>
            <w:shd w:val="clear" w:color="auto" w:fill="auto"/>
            <w:vAlign w:val="center"/>
          </w:tcPr>
          <w:p w14:paraId="27BE9EFD"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融入議題</w:t>
            </w:r>
          </w:p>
          <w:p w14:paraId="56E61511" w14:textId="77777777" w:rsidR="00B87E7E" w:rsidRPr="00142E79" w:rsidRDefault="00ED2382" w:rsidP="00B87E7E">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實質內涵</w:t>
            </w:r>
          </w:p>
        </w:tc>
        <w:tc>
          <w:tcPr>
            <w:tcW w:w="1830" w:type="dxa"/>
            <w:vMerge w:val="restart"/>
            <w:shd w:val="clear" w:color="auto" w:fill="auto"/>
            <w:vAlign w:val="center"/>
          </w:tcPr>
          <w:p w14:paraId="53C3201D" w14:textId="77777777" w:rsidR="00B87E7E" w:rsidRPr="00142E79" w:rsidRDefault="00ED2382" w:rsidP="00B87E7E">
            <w:pPr>
              <w:snapToGrid w:val="0"/>
              <w:ind w:firstLine="0"/>
              <w:jc w:val="center"/>
              <w:rPr>
                <w:rFonts w:ascii="標楷體" w:eastAsia="標楷體" w:hAnsi="標楷體"/>
                <w:sz w:val="24"/>
                <w:szCs w:val="24"/>
              </w:rPr>
            </w:pPr>
            <w:r w:rsidRPr="00142E79">
              <w:rPr>
                <w:rFonts w:ascii="標楷體" w:eastAsia="標楷體" w:hAnsi="標楷體" w:cs="標楷體"/>
                <w:sz w:val="24"/>
                <w:szCs w:val="24"/>
              </w:rPr>
              <w:t>備註</w:t>
            </w:r>
          </w:p>
          <w:p w14:paraId="7FB3EACC" w14:textId="77777777" w:rsidR="00B87E7E" w:rsidRPr="00142E79" w:rsidRDefault="00ED2382" w:rsidP="00B87E7E">
            <w:pPr>
              <w:snapToGrid w:val="0"/>
              <w:ind w:firstLine="0"/>
              <w:jc w:val="center"/>
              <w:rPr>
                <w:rFonts w:ascii="標楷體" w:eastAsia="標楷體" w:hAnsi="標楷體"/>
                <w:sz w:val="24"/>
                <w:szCs w:val="24"/>
              </w:rPr>
            </w:pPr>
            <w:r w:rsidRPr="00142E79">
              <w:rPr>
                <w:rFonts w:ascii="標楷體" w:eastAsia="標楷體" w:hAnsi="標楷體" w:cs="標楷體"/>
                <w:sz w:val="24"/>
                <w:szCs w:val="24"/>
              </w:rPr>
              <w:t>(如協同方式/申請經費)</w:t>
            </w:r>
          </w:p>
        </w:tc>
      </w:tr>
      <w:tr w:rsidR="00B87E7E" w:rsidRPr="00142E79" w14:paraId="37C6146F" w14:textId="77777777" w:rsidTr="00B87E7E">
        <w:trPr>
          <w:trHeight w:val="516"/>
          <w:tblHeader/>
        </w:trPr>
        <w:tc>
          <w:tcPr>
            <w:tcW w:w="772" w:type="dxa"/>
            <w:vMerge/>
            <w:shd w:val="clear" w:color="auto" w:fill="auto"/>
          </w:tcPr>
          <w:p w14:paraId="1FA0729B" w14:textId="77777777" w:rsidR="00B87E7E" w:rsidRPr="00142E79" w:rsidRDefault="00B87E7E" w:rsidP="00B87E7E">
            <w:pPr>
              <w:snapToGrid w:val="0"/>
              <w:ind w:firstLine="0"/>
              <w:rPr>
                <w:rFonts w:ascii="標楷體" w:eastAsia="標楷體" w:hAnsi="標楷體"/>
                <w:sz w:val="24"/>
                <w:szCs w:val="24"/>
              </w:rPr>
            </w:pPr>
          </w:p>
        </w:tc>
        <w:tc>
          <w:tcPr>
            <w:tcW w:w="1321" w:type="dxa"/>
            <w:vMerge/>
            <w:shd w:val="clear" w:color="auto" w:fill="auto"/>
          </w:tcPr>
          <w:p w14:paraId="69597993" w14:textId="77777777" w:rsidR="00B87E7E" w:rsidRPr="00142E79" w:rsidRDefault="00B87E7E" w:rsidP="00B87E7E">
            <w:pPr>
              <w:snapToGrid w:val="0"/>
              <w:ind w:firstLine="0"/>
              <w:rPr>
                <w:rFonts w:ascii="標楷體" w:eastAsia="標楷體" w:hAnsi="標楷體"/>
                <w:sz w:val="24"/>
                <w:szCs w:val="24"/>
              </w:rPr>
            </w:pPr>
          </w:p>
        </w:tc>
        <w:tc>
          <w:tcPr>
            <w:tcW w:w="1275" w:type="dxa"/>
            <w:shd w:val="clear" w:color="auto" w:fill="auto"/>
            <w:vAlign w:val="center"/>
          </w:tcPr>
          <w:p w14:paraId="2899F15E" w14:textId="77777777" w:rsidR="00B87E7E" w:rsidRPr="00142E79" w:rsidRDefault="00ED2382" w:rsidP="00B87E7E">
            <w:pPr>
              <w:pStyle w:val="Default"/>
              <w:snapToGrid w:val="0"/>
              <w:ind w:firstLine="0"/>
              <w:jc w:val="center"/>
              <w:rPr>
                <w:rFonts w:eastAsia="標楷體"/>
                <w:color w:val="auto"/>
              </w:rPr>
            </w:pPr>
            <w:r w:rsidRPr="000174A5">
              <w:rPr>
                <w:rFonts w:eastAsia="標楷體"/>
                <w:color w:val="auto"/>
              </w:rPr>
              <w:t>學習表現</w:t>
            </w:r>
          </w:p>
        </w:tc>
        <w:tc>
          <w:tcPr>
            <w:tcW w:w="1276" w:type="dxa"/>
            <w:shd w:val="clear" w:color="auto" w:fill="auto"/>
            <w:vAlign w:val="center"/>
          </w:tcPr>
          <w:p w14:paraId="34CD6B61" w14:textId="77777777" w:rsidR="00B87E7E" w:rsidRPr="00142E79" w:rsidRDefault="00ED2382" w:rsidP="00B87E7E">
            <w:pPr>
              <w:snapToGrid w:val="0"/>
              <w:ind w:firstLine="0"/>
              <w:jc w:val="center"/>
              <w:rPr>
                <w:rFonts w:ascii="標楷體" w:eastAsia="標楷體" w:hAnsi="標楷體" w:cs="標楷體"/>
                <w:sz w:val="24"/>
                <w:szCs w:val="24"/>
              </w:rPr>
            </w:pPr>
            <w:r w:rsidRPr="000174A5">
              <w:rPr>
                <w:rFonts w:ascii="標楷體" w:eastAsia="標楷體" w:hAnsi="標楷體" w:cs="標楷體"/>
                <w:sz w:val="24"/>
                <w:szCs w:val="24"/>
              </w:rPr>
              <w:t>學習內容</w:t>
            </w:r>
          </w:p>
        </w:tc>
        <w:tc>
          <w:tcPr>
            <w:tcW w:w="3402" w:type="dxa"/>
            <w:vMerge/>
            <w:shd w:val="clear" w:color="auto" w:fill="auto"/>
          </w:tcPr>
          <w:p w14:paraId="479D45F9" w14:textId="77777777" w:rsidR="00B87E7E" w:rsidRPr="00142E79" w:rsidRDefault="00B87E7E" w:rsidP="00B87E7E">
            <w:pPr>
              <w:snapToGrid w:val="0"/>
              <w:ind w:firstLine="0"/>
              <w:rPr>
                <w:rFonts w:ascii="標楷體" w:eastAsia="標楷體" w:hAnsi="標楷體" w:cs="標楷體"/>
                <w:sz w:val="24"/>
                <w:szCs w:val="24"/>
              </w:rPr>
            </w:pPr>
          </w:p>
        </w:tc>
        <w:tc>
          <w:tcPr>
            <w:tcW w:w="851" w:type="dxa"/>
            <w:vMerge/>
            <w:shd w:val="clear" w:color="auto" w:fill="auto"/>
          </w:tcPr>
          <w:p w14:paraId="77924436" w14:textId="77777777" w:rsidR="00B87E7E" w:rsidRPr="00142E79" w:rsidRDefault="00B87E7E" w:rsidP="00B87E7E">
            <w:pPr>
              <w:snapToGrid w:val="0"/>
              <w:ind w:firstLine="0"/>
              <w:rPr>
                <w:rFonts w:ascii="標楷體" w:eastAsia="標楷體" w:hAnsi="標楷體"/>
                <w:sz w:val="24"/>
                <w:szCs w:val="24"/>
              </w:rPr>
            </w:pPr>
          </w:p>
        </w:tc>
        <w:tc>
          <w:tcPr>
            <w:tcW w:w="1304" w:type="dxa"/>
            <w:vMerge/>
            <w:shd w:val="clear" w:color="auto" w:fill="auto"/>
          </w:tcPr>
          <w:p w14:paraId="414FB4E4" w14:textId="77777777" w:rsidR="00B87E7E" w:rsidRPr="00142E79" w:rsidRDefault="00B87E7E" w:rsidP="00B87E7E">
            <w:pPr>
              <w:snapToGrid w:val="0"/>
              <w:ind w:firstLine="0"/>
              <w:rPr>
                <w:rFonts w:ascii="標楷體" w:eastAsia="標楷體" w:hAnsi="標楷體"/>
                <w:sz w:val="24"/>
                <w:szCs w:val="24"/>
              </w:rPr>
            </w:pPr>
          </w:p>
        </w:tc>
        <w:tc>
          <w:tcPr>
            <w:tcW w:w="1304" w:type="dxa"/>
            <w:vMerge/>
            <w:shd w:val="clear" w:color="auto" w:fill="auto"/>
          </w:tcPr>
          <w:p w14:paraId="29DB709C" w14:textId="77777777" w:rsidR="00B87E7E" w:rsidRPr="00142E79" w:rsidRDefault="00B87E7E" w:rsidP="00B87E7E">
            <w:pPr>
              <w:pStyle w:val="ab"/>
              <w:snapToGrid w:val="0"/>
              <w:ind w:leftChars="0" w:left="0" w:firstLine="0"/>
              <w:rPr>
                <w:rFonts w:ascii="標楷體" w:eastAsia="標楷體" w:hAnsi="標楷體" w:cs="標楷體"/>
                <w:sz w:val="24"/>
                <w:szCs w:val="24"/>
              </w:rPr>
            </w:pPr>
          </w:p>
        </w:tc>
        <w:tc>
          <w:tcPr>
            <w:tcW w:w="1304" w:type="dxa"/>
            <w:vMerge/>
            <w:shd w:val="clear" w:color="auto" w:fill="auto"/>
          </w:tcPr>
          <w:p w14:paraId="627BEC15" w14:textId="77777777" w:rsidR="00B87E7E" w:rsidRPr="00142E79" w:rsidRDefault="00B87E7E" w:rsidP="00B87E7E">
            <w:pPr>
              <w:ind w:firstLine="0"/>
              <w:rPr>
                <w:rFonts w:ascii="標楷體" w:eastAsia="標楷體" w:hAnsi="標楷體"/>
                <w:sz w:val="24"/>
                <w:szCs w:val="24"/>
              </w:rPr>
            </w:pPr>
          </w:p>
        </w:tc>
        <w:tc>
          <w:tcPr>
            <w:tcW w:w="1830" w:type="dxa"/>
            <w:vMerge/>
            <w:shd w:val="clear" w:color="auto" w:fill="auto"/>
          </w:tcPr>
          <w:p w14:paraId="471CD28C" w14:textId="77777777" w:rsidR="00B87E7E" w:rsidRPr="00142E79" w:rsidRDefault="00B87E7E" w:rsidP="00B87E7E">
            <w:pPr>
              <w:adjustRightInd w:val="0"/>
              <w:snapToGrid w:val="0"/>
              <w:ind w:firstLine="0"/>
              <w:rPr>
                <w:rFonts w:ascii="標楷體" w:eastAsia="標楷體" w:hAnsi="標楷體" w:cs="標楷體"/>
                <w:sz w:val="24"/>
                <w:szCs w:val="24"/>
              </w:rPr>
            </w:pPr>
          </w:p>
        </w:tc>
      </w:tr>
      <w:tr w:rsidR="00B87E7E" w:rsidRPr="00142E79" w14:paraId="597CA1AE" w14:textId="77777777" w:rsidTr="00B87E7E">
        <w:trPr>
          <w:trHeight w:val="761"/>
        </w:trPr>
        <w:tc>
          <w:tcPr>
            <w:tcW w:w="772" w:type="dxa"/>
            <w:shd w:val="clear" w:color="auto" w:fill="auto"/>
          </w:tcPr>
          <w:p w14:paraId="450ABC6B"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t>一</w:t>
            </w:r>
          </w:p>
          <w:p w14:paraId="47EB2365"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22B9C15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4B3A224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1042068A"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善用多元感官，探索理解藝術與生活的關聯，以展現美感意識。</w:t>
            </w:r>
          </w:p>
          <w:p w14:paraId="5001A29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藝-J-C3 </w:t>
            </w:r>
            <w:r>
              <w:rPr>
                <w:rFonts w:ascii="標楷體" w:eastAsia="標楷體" w:hAnsi="標楷體" w:cs="標楷體"/>
                <w:sz w:val="24"/>
                <w:szCs w:val="24"/>
              </w:rPr>
              <w:lastRenderedPageBreak/>
              <w:t>理解在地及全球藝術與文化的多元與差異。</w:t>
            </w:r>
          </w:p>
        </w:tc>
        <w:tc>
          <w:tcPr>
            <w:tcW w:w="1275" w:type="dxa"/>
            <w:shd w:val="clear" w:color="auto" w:fill="auto"/>
          </w:tcPr>
          <w:p w14:paraId="69C6649F" w14:textId="77777777" w:rsidR="00796D33" w:rsidRDefault="00ED2382">
            <w:pPr>
              <w:pStyle w:val="Default"/>
              <w:snapToGrid w:val="0"/>
              <w:ind w:firstLine="0"/>
              <w:jc w:val="left"/>
              <w:rPr>
                <w:rFonts w:eastAsia="標楷體"/>
                <w:color w:val="auto"/>
              </w:rPr>
            </w:pPr>
            <w:r>
              <w:rPr>
                <w:rFonts w:eastAsia="標楷體"/>
                <w:color w:val="auto"/>
              </w:rPr>
              <w:lastRenderedPageBreak/>
              <w:t>視1-Ⅳ-1 能使用構成要素和形式原理，表達情感與想法。</w:t>
            </w:r>
          </w:p>
          <w:p w14:paraId="7B0F20B1" w14:textId="77777777" w:rsidR="00796D33" w:rsidRDefault="00ED2382">
            <w:pPr>
              <w:pStyle w:val="Default"/>
              <w:snapToGrid w:val="0"/>
              <w:ind w:firstLine="0"/>
              <w:jc w:val="left"/>
              <w:rPr>
                <w:rFonts w:eastAsia="標楷體"/>
                <w:color w:val="auto"/>
              </w:rPr>
            </w:pPr>
            <w:r>
              <w:rPr>
                <w:rFonts w:eastAsia="標楷體"/>
                <w:color w:val="auto"/>
              </w:rPr>
              <w:t>視2-Ⅳ-2 能理解視覺符號的意義，並表達多元的觀點。</w:t>
            </w:r>
          </w:p>
          <w:p w14:paraId="0E662CF3" w14:textId="77777777" w:rsidR="00796D33" w:rsidRDefault="00ED2382">
            <w:pPr>
              <w:pStyle w:val="Default"/>
              <w:snapToGrid w:val="0"/>
              <w:ind w:firstLine="0"/>
              <w:jc w:val="left"/>
              <w:rPr>
                <w:rFonts w:eastAsia="標楷體"/>
                <w:color w:val="auto"/>
              </w:rPr>
            </w:pPr>
            <w:r>
              <w:rPr>
                <w:rFonts w:eastAsia="標楷體"/>
                <w:color w:val="auto"/>
              </w:rPr>
              <w:t>視2-Ⅳ-3 能理解藝術產物的功能與價值，以拓展多元視</w:t>
            </w:r>
            <w:r>
              <w:rPr>
                <w:rFonts w:eastAsia="標楷體"/>
                <w:color w:val="auto"/>
              </w:rPr>
              <w:lastRenderedPageBreak/>
              <w:t>野。</w:t>
            </w:r>
          </w:p>
          <w:p w14:paraId="00D7297E" w14:textId="77777777" w:rsidR="00796D33" w:rsidRDefault="00ED2382">
            <w:pPr>
              <w:pStyle w:val="Default"/>
              <w:snapToGrid w:val="0"/>
              <w:ind w:firstLine="0"/>
              <w:jc w:val="left"/>
              <w:rPr>
                <w:rFonts w:eastAsia="標楷體"/>
                <w:color w:val="auto"/>
              </w:rPr>
            </w:pPr>
            <w:r>
              <w:rPr>
                <w:rFonts w:eastAsia="標楷體"/>
                <w:color w:val="auto"/>
              </w:rPr>
              <w:t>視3-Ⅳ-1 能透過多元藝文活動的參與，培養對在地藝文環境的關注態度。</w:t>
            </w:r>
          </w:p>
        </w:tc>
        <w:tc>
          <w:tcPr>
            <w:tcW w:w="1276" w:type="dxa"/>
            <w:shd w:val="clear" w:color="auto" w:fill="auto"/>
          </w:tcPr>
          <w:p w14:paraId="595F77A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視E-Ⅳ-1 色彩理論、造形表現、符號意涵。</w:t>
            </w:r>
          </w:p>
          <w:p w14:paraId="3E7D1F7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視A-Ⅳ-2 傳統藝術、當代藝術、視覺文化。</w:t>
            </w:r>
          </w:p>
          <w:p w14:paraId="612C5A6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視A-Ⅳ-3 在地及各族群藝術、全球藝術。</w:t>
            </w:r>
          </w:p>
          <w:p w14:paraId="7D9573F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視P-Ⅳ-1 公共藝術、在地及各族群</w:t>
            </w:r>
            <w:r>
              <w:rPr>
                <w:rFonts w:ascii="標楷體" w:eastAsia="標楷體" w:hAnsi="標楷體" w:cs="標楷體"/>
                <w:sz w:val="24"/>
                <w:szCs w:val="24"/>
              </w:rPr>
              <w:lastRenderedPageBreak/>
              <w:t>藝文活動、藝術薪傳。</w:t>
            </w:r>
          </w:p>
        </w:tc>
        <w:tc>
          <w:tcPr>
            <w:tcW w:w="3402" w:type="dxa"/>
            <w:shd w:val="clear" w:color="auto" w:fill="auto"/>
          </w:tcPr>
          <w:p w14:paraId="698EB44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視覺藝術</w:t>
            </w:r>
          </w:p>
          <w:p w14:paraId="22A7EBA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第一課優游「字」在</w:t>
            </w:r>
          </w:p>
          <w:p w14:paraId="1F074A6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1.教師利用課本說明課文內容，引導學生觀察並回答跨頁插圖中各國文字的特色。</w:t>
            </w:r>
          </w:p>
          <w:p w14:paraId="75BEB6E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2.教師講述關於文字展現於食衣住行育樂中的多元形態，像是文字的象徵意涵、造形趣味、跨領域結合、國際語言和科技應用等類型，藉此帶領學生觀察與體會文字藝術之美。</w:t>
            </w:r>
          </w:p>
          <w:p w14:paraId="307C639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3.藝術探索：蒐集「字」我樣貌</w:t>
            </w:r>
          </w:p>
          <w:p w14:paraId="2F05420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(1)教學重點：此處為文字蒐集與分析比較的練習，需寫上圖片蒐集來源、文字特色。</w:t>
            </w:r>
          </w:p>
          <w:p w14:paraId="77C35D9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(2)活動注意事項：留意學生的材料準備，為避免學生忘記攜帶而無法進行的狀況，教師</w:t>
            </w:r>
            <w:r w:rsidRPr="00FB5EE0">
              <w:rPr>
                <w:rFonts w:ascii="標楷體" w:eastAsia="標楷體" w:hAnsi="標楷體" w:cs="標楷體"/>
                <w:sz w:val="24"/>
                <w:szCs w:val="24"/>
              </w:rPr>
              <w:lastRenderedPageBreak/>
              <w:t>可事先準備其它可供應用的材料，以利活動進行。分析面向試著從字形、線條等內容去引導學生敘述。</w:t>
            </w:r>
          </w:p>
          <w:p w14:paraId="1CEA292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4.教師引導學生欣賞傳統書法著重在筆法、行氣和布局的藝術性，而印刷製版則調整書法線條以增進便利性，到今日電腦數位形式的文字應用，皆是字形重要的發展與脈絡。</w:t>
            </w:r>
          </w:p>
          <w:p w14:paraId="5E3A433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5.教師利用圖片或教具，說明平面設計中的字形、應用符號、圖像等視覺呈現方式，不僅傳遞意念，同時也兼具藝術性。</w:t>
            </w:r>
          </w:p>
          <w:p w14:paraId="7C30903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教師利用圖片或教具，說明麥克筆運筆的基本方式，透過不同筆頭的書寫技巧和用途，呈現各自的特色，接著透過字形比例的空間布局，掌握字形的架構，熟練之後便能利用線條的裝飾及延伸字形或字義的內容，從中結合相關圖像的融入，便能展現獨特的作品。</w:t>
            </w:r>
          </w:p>
          <w:p w14:paraId="6E19203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(1)教學重點：此處為POP字形的教學內容，需依據字形的運筆示範來加深學生學習的基本概念，同時也能提供POP練習用的表格紙張，讓學生跟著</w:t>
            </w:r>
            <w:r w:rsidRPr="00FB5EE0">
              <w:rPr>
                <w:rFonts w:ascii="標楷體" w:eastAsia="標楷體" w:hAnsi="標楷體" w:cs="標楷體"/>
                <w:sz w:val="24"/>
                <w:szCs w:val="24"/>
              </w:rPr>
              <w:lastRenderedPageBreak/>
              <w:t>實際體驗，同時在講解完布局架構之餘，便能引導學生試著利用鉛筆約略畫出字形的結構，再用麥克筆的運筆方式做練習。</w:t>
            </w:r>
          </w:p>
          <w:p w14:paraId="54F4B0A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(2)活動注意事項：請學生仔細觀察與聆聽老師講解運筆的示範與內容。活動重點在於POP字形運筆和布局基礎的建立。可透過練習來增加學生實際體驗的感受性，以利下週創作課程的進行。</w:t>
            </w:r>
          </w:p>
          <w:p w14:paraId="4A2A8B3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7.教師利用圖片或教具，說明中西方手寫文字的韻味和裝飾性，再透過現成物的造形組合與字形的圖像想像，以及字形組成圖形和字義與相關圖形的組合內容，引導學生賞析文字的創意想像與裝飾的應用。</w:t>
            </w:r>
          </w:p>
          <w:p w14:paraId="5D2C1A9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8.藝術探索：「字」我創意</w:t>
            </w:r>
          </w:p>
          <w:p w14:paraId="0006047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(1)教學重點：此處為文字造形與圖像組合的練習，利用本節所學的概念，設計符合班級數字。</w:t>
            </w:r>
          </w:p>
          <w:p w14:paraId="01E6977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(2)活動注意事項：引導學生進行數字聯想，哪些現成物可以組合排列成數字。學生思考設計的同時，教師需多方引導與延伸字形的想像。</w:t>
            </w:r>
          </w:p>
        </w:tc>
        <w:tc>
          <w:tcPr>
            <w:tcW w:w="851" w:type="dxa"/>
            <w:shd w:val="clear" w:color="auto" w:fill="auto"/>
          </w:tcPr>
          <w:p w14:paraId="064C5260"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3900CDDD"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1.電腦、教學簡報、投影設備、輔助教材、創作媒材，如鉛筆、橡皮擦、麥克筆、剪刀、紙等。</w:t>
            </w:r>
          </w:p>
        </w:tc>
        <w:tc>
          <w:tcPr>
            <w:tcW w:w="1304" w:type="dxa"/>
            <w:shd w:val="clear" w:color="auto" w:fill="auto"/>
          </w:tcPr>
          <w:p w14:paraId="6EE66647"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17EE950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2.態度評量</w:t>
            </w:r>
          </w:p>
          <w:p w14:paraId="36D6E75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6D767D66"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4.討論評量</w:t>
            </w:r>
          </w:p>
          <w:p w14:paraId="75B5AF1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5.實作評量</w:t>
            </w:r>
          </w:p>
        </w:tc>
        <w:tc>
          <w:tcPr>
            <w:tcW w:w="1304" w:type="dxa"/>
            <w:shd w:val="clear" w:color="auto" w:fill="auto"/>
          </w:tcPr>
          <w:p w14:paraId="560BA52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【科技教育】</w:t>
            </w:r>
          </w:p>
          <w:p w14:paraId="17CBBD3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科E1 了解平日常見科技產品的用途與運作方式。</w:t>
            </w:r>
          </w:p>
          <w:p w14:paraId="7E276822"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48D2C92D"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7D3BED27" w14:textId="77777777" w:rsidTr="00B87E7E">
        <w:trPr>
          <w:trHeight w:val="761"/>
        </w:trPr>
        <w:tc>
          <w:tcPr>
            <w:tcW w:w="772" w:type="dxa"/>
            <w:shd w:val="clear" w:color="auto" w:fill="auto"/>
          </w:tcPr>
          <w:p w14:paraId="1D53845A"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二</w:t>
            </w:r>
          </w:p>
          <w:p w14:paraId="28093901"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04DC99B5"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1E016D0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嘗試設計思考，探索藝術實踐解決問題的途徑。</w:t>
            </w:r>
          </w:p>
          <w:p w14:paraId="37C068D4"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6B826B3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善用多元感官，探索理解藝術與生活的關聯，以展現美感意識。</w:t>
            </w:r>
          </w:p>
          <w:p w14:paraId="055769B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w:t>
            </w:r>
            <w:r>
              <w:rPr>
                <w:rFonts w:ascii="標楷體" w:eastAsia="標楷體" w:hAnsi="標楷體" w:cs="標楷體"/>
                <w:sz w:val="24"/>
                <w:szCs w:val="24"/>
              </w:rPr>
              <w:lastRenderedPageBreak/>
              <w:t>的多元與差異。</w:t>
            </w:r>
          </w:p>
        </w:tc>
        <w:tc>
          <w:tcPr>
            <w:tcW w:w="1275" w:type="dxa"/>
            <w:shd w:val="clear" w:color="auto" w:fill="auto"/>
          </w:tcPr>
          <w:p w14:paraId="057FFB7C" w14:textId="77777777" w:rsidR="00796D33" w:rsidRDefault="00ED2382">
            <w:pPr>
              <w:pStyle w:val="Default"/>
              <w:snapToGrid w:val="0"/>
              <w:ind w:firstLine="0"/>
              <w:jc w:val="left"/>
              <w:rPr>
                <w:rFonts w:eastAsia="標楷體"/>
                <w:color w:val="auto"/>
              </w:rPr>
            </w:pPr>
            <w:r>
              <w:rPr>
                <w:rFonts w:eastAsia="標楷體"/>
                <w:color w:val="auto"/>
              </w:rPr>
              <w:lastRenderedPageBreak/>
              <w:t>視1-Ⅳ-1 能使用構成要素和形式原理，表達情感與想法。</w:t>
            </w:r>
          </w:p>
          <w:p w14:paraId="19DF81A4" w14:textId="77777777" w:rsidR="00796D33" w:rsidRDefault="00ED2382">
            <w:pPr>
              <w:pStyle w:val="Default"/>
              <w:snapToGrid w:val="0"/>
              <w:ind w:firstLine="0"/>
              <w:jc w:val="left"/>
              <w:rPr>
                <w:rFonts w:eastAsia="標楷體"/>
                <w:color w:val="auto"/>
              </w:rPr>
            </w:pPr>
            <w:r>
              <w:rPr>
                <w:rFonts w:eastAsia="標楷體"/>
                <w:color w:val="auto"/>
              </w:rPr>
              <w:t>視1-Ⅳ-2 能使用多元媒材與技法，表現個人或社群的觀點。</w:t>
            </w:r>
          </w:p>
          <w:p w14:paraId="2E7D2FE5" w14:textId="77777777" w:rsidR="00796D33" w:rsidRDefault="00ED2382">
            <w:pPr>
              <w:pStyle w:val="Default"/>
              <w:snapToGrid w:val="0"/>
              <w:ind w:firstLine="0"/>
              <w:jc w:val="left"/>
              <w:rPr>
                <w:rFonts w:eastAsia="標楷體"/>
                <w:color w:val="auto"/>
              </w:rPr>
            </w:pPr>
            <w:r>
              <w:rPr>
                <w:rFonts w:eastAsia="標楷體"/>
                <w:color w:val="auto"/>
              </w:rPr>
              <w:t>視2-Ⅳ-1 能體驗藝術作品，並接受多元的觀點。</w:t>
            </w:r>
          </w:p>
          <w:p w14:paraId="13A32A54" w14:textId="77777777" w:rsidR="00796D33" w:rsidRDefault="00ED2382">
            <w:pPr>
              <w:pStyle w:val="Default"/>
              <w:snapToGrid w:val="0"/>
              <w:ind w:firstLine="0"/>
              <w:jc w:val="left"/>
              <w:rPr>
                <w:rFonts w:eastAsia="標楷體"/>
                <w:color w:val="auto"/>
              </w:rPr>
            </w:pPr>
            <w:r>
              <w:rPr>
                <w:rFonts w:eastAsia="標楷體"/>
                <w:color w:val="auto"/>
              </w:rPr>
              <w:t>視2-Ⅳ-2 能理解視覺符號的意義，並表達多元的觀點。</w:t>
            </w:r>
          </w:p>
          <w:p w14:paraId="759B8C96" w14:textId="77777777" w:rsidR="00796D33" w:rsidRDefault="00ED2382">
            <w:pPr>
              <w:pStyle w:val="Default"/>
              <w:snapToGrid w:val="0"/>
              <w:ind w:firstLine="0"/>
              <w:jc w:val="left"/>
              <w:rPr>
                <w:rFonts w:eastAsia="標楷體"/>
                <w:color w:val="auto"/>
              </w:rPr>
            </w:pPr>
            <w:r>
              <w:rPr>
                <w:rFonts w:eastAsia="標楷體"/>
                <w:color w:val="auto"/>
              </w:rPr>
              <w:t>視2-Ⅳ-3 能理解藝術產物的</w:t>
            </w:r>
            <w:r>
              <w:rPr>
                <w:rFonts w:eastAsia="標楷體"/>
                <w:color w:val="auto"/>
              </w:rPr>
              <w:lastRenderedPageBreak/>
              <w:t>功能與價值，以拓展多元視野。</w:t>
            </w:r>
          </w:p>
          <w:p w14:paraId="6B6D5FE9" w14:textId="77777777" w:rsidR="00796D33" w:rsidRDefault="00ED2382">
            <w:pPr>
              <w:pStyle w:val="Default"/>
              <w:snapToGrid w:val="0"/>
              <w:ind w:firstLine="0"/>
              <w:jc w:val="left"/>
              <w:rPr>
                <w:rFonts w:eastAsia="標楷體"/>
                <w:color w:val="auto"/>
              </w:rPr>
            </w:pPr>
            <w:r>
              <w:rPr>
                <w:rFonts w:eastAsia="標楷體"/>
                <w:color w:val="auto"/>
              </w:rPr>
              <w:t>視3-Ⅳ-1 能透過多元藝文活動的參與，培養對在地藝文環境的關注態度。</w:t>
            </w:r>
          </w:p>
          <w:p w14:paraId="5E054C94" w14:textId="77777777" w:rsidR="00796D33" w:rsidRDefault="00ED2382">
            <w:pPr>
              <w:pStyle w:val="Default"/>
              <w:snapToGrid w:val="0"/>
              <w:ind w:firstLine="0"/>
              <w:jc w:val="left"/>
              <w:rPr>
                <w:rFonts w:eastAsia="標楷體"/>
                <w:color w:val="auto"/>
              </w:rPr>
            </w:pPr>
            <w:r>
              <w:rPr>
                <w:rFonts w:eastAsia="標楷體"/>
                <w:color w:val="auto"/>
              </w:rPr>
              <w:t>視3-Ⅳ-3 能應用設計思考及藝術知能，因應生活情境尋求解決方案。</w:t>
            </w:r>
          </w:p>
        </w:tc>
        <w:tc>
          <w:tcPr>
            <w:tcW w:w="1276" w:type="dxa"/>
            <w:shd w:val="clear" w:color="auto" w:fill="auto"/>
          </w:tcPr>
          <w:p w14:paraId="0C57A90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視E-Ⅳ-1 色彩理論、造形表現、符號意涵。</w:t>
            </w:r>
          </w:p>
          <w:p w14:paraId="19FB39A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視E-Ⅳ-2 平面、立體及複合媒材的表現技法。</w:t>
            </w:r>
          </w:p>
          <w:p w14:paraId="55E038B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視A-Ⅳ-1 藝術常識、藝術鑑賞方法。</w:t>
            </w:r>
          </w:p>
          <w:p w14:paraId="15EC143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視A-Ⅳ-2 傳統藝術、當代藝術、視覺文化。</w:t>
            </w:r>
          </w:p>
          <w:p w14:paraId="1CD0CFD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視A-Ⅳ-3 在地及各族群藝術、全球藝術。</w:t>
            </w:r>
          </w:p>
          <w:p w14:paraId="11C110C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視P-Ⅳ-1 公共藝術、在地及各族群</w:t>
            </w:r>
            <w:r>
              <w:rPr>
                <w:rFonts w:ascii="標楷體" w:eastAsia="標楷體" w:hAnsi="標楷體" w:cs="標楷體"/>
                <w:sz w:val="24"/>
                <w:szCs w:val="24"/>
              </w:rPr>
              <w:lastRenderedPageBreak/>
              <w:t>藝文活動、藝術薪傳。</w:t>
            </w:r>
          </w:p>
          <w:p w14:paraId="36ACFD8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視P-Ⅳ-3 設計思考、生活美感。</w:t>
            </w:r>
          </w:p>
        </w:tc>
        <w:tc>
          <w:tcPr>
            <w:tcW w:w="3402" w:type="dxa"/>
            <w:shd w:val="clear" w:color="auto" w:fill="auto"/>
          </w:tcPr>
          <w:p w14:paraId="2586109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視覺藝術</w:t>
            </w:r>
          </w:p>
          <w:p w14:paraId="2337125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第一課優游「字」在、第二課雕塑美好</w:t>
            </w:r>
          </w:p>
          <w:p w14:paraId="12C7C19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利用圖例或教材，說明簽名設計的概念，同時提醒學生創作時應把握設計的原則。(1)注意字形的設計與圖像融入要適切。(2)留意簽名字體之間與圖像整體呈現的結構和比例。(3)簽名設計的呈現與配色是否得宜。</w:t>
            </w:r>
          </w:p>
          <w:p w14:paraId="145A8ED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2.學生利用課堂時間，完成創作。</w:t>
            </w:r>
          </w:p>
          <w:p w14:paraId="7127289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3.教師於課堂中個別指導，適時進行口頭引導或實作示範。</w:t>
            </w:r>
          </w:p>
          <w:p w14:paraId="064D428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4.創作完成後，請學生展示完成的作品，並說明創作理念，分享創作過程。</w:t>
            </w:r>
          </w:p>
          <w:p w14:paraId="5CFE4A3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5.教師利用課本圖例講解，引導學生觀察雕塑的尺度。</w:t>
            </w:r>
          </w:p>
          <w:p w14:paraId="22725F5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6.教師利用課本圖例說明尺度，覺察雕塑在空間中產生大或小的關係。</w:t>
            </w:r>
          </w:p>
          <w:p w14:paraId="18C0AFB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7.教師利用課本圖例〈雕橄欖核舟〉、〈鏤雕象牙雲龍紋套球〉，說明毫雕和做工精細的雕塑作品，觀賞雕塑時，須繞行作品一周，才能從不同方向看到輪廓和細節的變化。</w:t>
            </w:r>
          </w:p>
          <w:p w14:paraId="3322369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8.教師利用課本圖例〈貓頭鷹〉說明雕塑作品從每個角度觀看時的變化。</w:t>
            </w:r>
          </w:p>
          <w:p w14:paraId="4295AF7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9.藝術探索：多角度觀察(1)教學重點：此活動為多角度觀察立體物件的練習。(2)活動注意事項：提醒學生挑選生活物件時，須挑選四個方向都有造形變化的物件。拍攝或描繪四個方向時，視角盡量保持一致。</w:t>
            </w:r>
          </w:p>
          <w:p w14:paraId="0378B22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10.教師利用課本圖例說明雕的概念，並講解作品的主題與意義。</w:t>
            </w:r>
          </w:p>
          <w:p w14:paraId="485696A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11.教師利用課本圖例，說明塑的概念及創作方法。</w:t>
            </w:r>
          </w:p>
          <w:p w14:paraId="3CDE1F0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12.作品賞析—─善用材質特性的雕塑作品：〈翠玉白菜〉，從不同角度的對比，進行多角度觀察。</w:t>
            </w:r>
          </w:p>
          <w:p w14:paraId="3059C07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13.教師利用課本圖例，說明圓雕與浮雕的概念。</w:t>
            </w:r>
          </w:p>
        </w:tc>
        <w:tc>
          <w:tcPr>
            <w:tcW w:w="851" w:type="dxa"/>
            <w:shd w:val="clear" w:color="auto" w:fill="auto"/>
          </w:tcPr>
          <w:p w14:paraId="7E38618D"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54034865"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1.電腦、教學簡報、投影設備、輔助教材、創作媒材，如鉛筆、橡皮擦、麥克筆、剪刀、紙、彩色輕質土、黏土棒、塑形工具、白膠、牙籤等。</w:t>
            </w:r>
          </w:p>
        </w:tc>
        <w:tc>
          <w:tcPr>
            <w:tcW w:w="1304" w:type="dxa"/>
            <w:shd w:val="clear" w:color="auto" w:fill="auto"/>
          </w:tcPr>
          <w:p w14:paraId="1CFD335E"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38A86D7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2.態度評量</w:t>
            </w:r>
          </w:p>
          <w:p w14:paraId="307C8A02"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3.學生互評</w:t>
            </w:r>
          </w:p>
          <w:p w14:paraId="34C73A6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4.學習單評量</w:t>
            </w:r>
          </w:p>
          <w:p w14:paraId="5A186CCA"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5.口語評量</w:t>
            </w:r>
          </w:p>
          <w:p w14:paraId="76126662"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6.發表評量</w:t>
            </w:r>
          </w:p>
          <w:p w14:paraId="3AEEB81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7.討論評量</w:t>
            </w:r>
          </w:p>
          <w:p w14:paraId="7319E36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8.實作評量</w:t>
            </w:r>
          </w:p>
        </w:tc>
        <w:tc>
          <w:tcPr>
            <w:tcW w:w="1304" w:type="dxa"/>
            <w:shd w:val="clear" w:color="auto" w:fill="auto"/>
          </w:tcPr>
          <w:p w14:paraId="433619C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【科技教育】</w:t>
            </w:r>
          </w:p>
          <w:p w14:paraId="0D887B4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科E1 了解平日常見科技產品的用途與運作方式。</w:t>
            </w:r>
          </w:p>
          <w:p w14:paraId="47ED45C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749AC2F9"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14:paraId="7036C8EF"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0C76A0C"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5653D000" w14:textId="77777777" w:rsidTr="00B87E7E">
        <w:trPr>
          <w:trHeight w:val="761"/>
        </w:trPr>
        <w:tc>
          <w:tcPr>
            <w:tcW w:w="772" w:type="dxa"/>
            <w:shd w:val="clear" w:color="auto" w:fill="auto"/>
          </w:tcPr>
          <w:p w14:paraId="7F05E41B"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t>三</w:t>
            </w:r>
          </w:p>
          <w:p w14:paraId="200CDD9E"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289EA8FA"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w:t>
            </w:r>
            <w:r w:rsidRPr="00FB5EE0">
              <w:rPr>
                <w:rFonts w:ascii="標楷體" w:eastAsia="標楷體" w:hAnsi="標楷體" w:cs="標楷體"/>
                <w:sz w:val="24"/>
                <w:szCs w:val="24"/>
              </w:rPr>
              <w:t>途徑。</w:t>
            </w:r>
          </w:p>
          <w:p w14:paraId="69C54999"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藝-J-B1 應用藝術符號，以表達觀點與風格。</w:t>
            </w:r>
          </w:p>
          <w:p w14:paraId="50A5570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7209CA8A"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理解在地及全球藝術與文化的多元與差異。</w:t>
            </w:r>
          </w:p>
        </w:tc>
        <w:tc>
          <w:tcPr>
            <w:tcW w:w="1275" w:type="dxa"/>
            <w:shd w:val="clear" w:color="auto" w:fill="auto"/>
          </w:tcPr>
          <w:p w14:paraId="7CAC0624" w14:textId="77777777" w:rsidR="00796D33" w:rsidRDefault="00ED2382">
            <w:pPr>
              <w:pStyle w:val="Default"/>
              <w:snapToGrid w:val="0"/>
              <w:ind w:firstLine="0"/>
              <w:jc w:val="left"/>
              <w:rPr>
                <w:rFonts w:eastAsia="標楷體"/>
                <w:color w:val="auto"/>
              </w:rPr>
            </w:pPr>
            <w:r>
              <w:rPr>
                <w:rFonts w:eastAsia="標楷體"/>
                <w:color w:val="auto"/>
              </w:rPr>
              <w:lastRenderedPageBreak/>
              <w:t>視1-Ⅳ-2 能使用多元媒材與技法，表現個人或社</w:t>
            </w:r>
            <w:r w:rsidRPr="00FB5EE0">
              <w:rPr>
                <w:rFonts w:eastAsia="標楷體"/>
                <w:color w:val="auto"/>
              </w:rPr>
              <w:t>群的觀點。</w:t>
            </w:r>
          </w:p>
          <w:p w14:paraId="6E749693" w14:textId="77777777" w:rsidR="00796D33" w:rsidRDefault="00ED2382">
            <w:pPr>
              <w:pStyle w:val="Default"/>
              <w:snapToGrid w:val="0"/>
              <w:ind w:firstLine="0"/>
              <w:jc w:val="left"/>
              <w:rPr>
                <w:rFonts w:eastAsia="標楷體"/>
                <w:color w:val="auto"/>
              </w:rPr>
            </w:pPr>
            <w:r>
              <w:rPr>
                <w:rFonts w:eastAsia="標楷體"/>
                <w:color w:val="auto"/>
              </w:rPr>
              <w:lastRenderedPageBreak/>
              <w:t>視2-Ⅳ-1 能體驗藝術作品，並接受多元的觀點。</w:t>
            </w:r>
          </w:p>
          <w:p w14:paraId="09C17D37" w14:textId="77777777" w:rsidR="00796D33" w:rsidRDefault="00ED2382">
            <w:pPr>
              <w:pStyle w:val="Default"/>
              <w:snapToGrid w:val="0"/>
              <w:ind w:firstLine="0"/>
              <w:jc w:val="left"/>
              <w:rPr>
                <w:rFonts w:eastAsia="標楷體"/>
                <w:color w:val="auto"/>
              </w:rPr>
            </w:pPr>
            <w:r>
              <w:rPr>
                <w:rFonts w:eastAsia="標楷體"/>
                <w:color w:val="auto"/>
              </w:rPr>
              <w:t>視2-Ⅳ-2 能理解視覺符號的意義，並表達多元的觀點。</w:t>
            </w:r>
          </w:p>
          <w:p w14:paraId="5EED6B8A" w14:textId="77777777" w:rsidR="00796D33" w:rsidRDefault="00ED2382">
            <w:pPr>
              <w:pStyle w:val="Default"/>
              <w:snapToGrid w:val="0"/>
              <w:ind w:firstLine="0"/>
              <w:jc w:val="left"/>
              <w:rPr>
                <w:rFonts w:eastAsia="標楷體"/>
                <w:color w:val="auto"/>
              </w:rPr>
            </w:pPr>
            <w:r>
              <w:rPr>
                <w:rFonts w:eastAsia="標楷體"/>
                <w:color w:val="auto"/>
              </w:rPr>
              <w:t>視2-Ⅳ-3 能理解藝術產物的功能與價值，以拓展多元視野。</w:t>
            </w:r>
          </w:p>
          <w:p w14:paraId="55436EB0" w14:textId="77777777" w:rsidR="00796D33" w:rsidRDefault="00ED2382">
            <w:pPr>
              <w:pStyle w:val="Default"/>
              <w:snapToGrid w:val="0"/>
              <w:ind w:firstLine="0"/>
              <w:jc w:val="left"/>
              <w:rPr>
                <w:rFonts w:eastAsia="標楷體"/>
                <w:color w:val="auto"/>
              </w:rPr>
            </w:pPr>
            <w:r>
              <w:rPr>
                <w:rFonts w:eastAsia="標楷體"/>
                <w:color w:val="auto"/>
              </w:rPr>
              <w:t>視3-Ⅳ-3 能應用設計思考及藝術知能，因應生活情境尋求解決方案。</w:t>
            </w:r>
          </w:p>
        </w:tc>
        <w:tc>
          <w:tcPr>
            <w:tcW w:w="1276" w:type="dxa"/>
            <w:shd w:val="clear" w:color="auto" w:fill="auto"/>
          </w:tcPr>
          <w:p w14:paraId="16FA42D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視E-Ⅳ-2 平面、立體及複合媒材的表現技法。</w:t>
            </w:r>
          </w:p>
          <w:p w14:paraId="19E1D61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視A-Ⅳ-1 藝術常</w:t>
            </w:r>
            <w:r>
              <w:rPr>
                <w:rFonts w:ascii="標楷體" w:eastAsia="標楷體" w:hAnsi="標楷體" w:cs="標楷體"/>
                <w:sz w:val="24"/>
                <w:szCs w:val="24"/>
              </w:rPr>
              <w:lastRenderedPageBreak/>
              <w:t>識、藝術鑑賞方法。</w:t>
            </w:r>
          </w:p>
          <w:p w14:paraId="07E00B5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視A-Ⅳ-2 傳統藝術、當代藝術、視覺文化。</w:t>
            </w:r>
          </w:p>
          <w:p w14:paraId="392035F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視A-Ⅳ-3 在地及各族群藝術、全球藝術。</w:t>
            </w:r>
          </w:p>
          <w:p w14:paraId="23C410E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視P-Ⅳ-3 設計思考、生活美感。</w:t>
            </w:r>
          </w:p>
        </w:tc>
        <w:tc>
          <w:tcPr>
            <w:tcW w:w="3402" w:type="dxa"/>
            <w:shd w:val="clear" w:color="auto" w:fill="auto"/>
          </w:tcPr>
          <w:p w14:paraId="33C8B67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視覺藝術</w:t>
            </w:r>
          </w:p>
          <w:p w14:paraId="360D09E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第二課雕塑美好</w:t>
            </w:r>
          </w:p>
          <w:p w14:paraId="2D42143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1.作品賞析—─姿態與互動：〈聖母與聖子〉、〈三劍客〉，作品內在的流動和作品與觀眾的連結。</w:t>
            </w:r>
          </w:p>
          <w:p w14:paraId="5B0DB93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2.教師利用課本圖例，說明雕</w:t>
            </w:r>
            <w:r w:rsidRPr="00FB5EE0">
              <w:rPr>
                <w:rFonts w:ascii="標楷體" w:eastAsia="標楷體" w:hAnsi="標楷體" w:cs="標楷體"/>
                <w:sz w:val="24"/>
                <w:szCs w:val="24"/>
              </w:rPr>
              <w:lastRenderedPageBreak/>
              <w:t>塑材質本身的性格，藝術家會呼應主題，選擇適當的材質進行創作。</w:t>
            </w:r>
          </w:p>
          <w:p w14:paraId="3887B19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3.藝術探索：模仿雕塑姿態</w:t>
            </w:r>
          </w:p>
          <w:p w14:paraId="48B5180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(1)教學重點：學生經由自己身體的擺放，感受雕塑姿態並思考主題「沉思者」的呈現方式。</w:t>
            </w:r>
          </w:p>
          <w:p w14:paraId="66673EB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(2)活動注意事項：模仿前須先仔細觀察沉思者的動作姿態與身體線條、手腳位置和細節表現。請學生說明模仿過程中身體的感覺，請學生試著詮釋此種姿態和主題的關係。</w:t>
            </w:r>
          </w:p>
        </w:tc>
        <w:tc>
          <w:tcPr>
            <w:tcW w:w="851" w:type="dxa"/>
            <w:shd w:val="clear" w:color="auto" w:fill="auto"/>
          </w:tcPr>
          <w:p w14:paraId="21DD2C6D"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3CFE0B7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1.電腦、教學簡報、投影設備、輔助教材、課本、2B鉛筆、原</w:t>
            </w:r>
            <w:r w:rsidRPr="00FB5EE0">
              <w:rPr>
                <w:rFonts w:ascii="標楷體" w:eastAsia="標楷體" w:hAnsi="標楷體" w:cs="標楷體"/>
                <w:sz w:val="24"/>
                <w:szCs w:val="24"/>
              </w:rPr>
              <w:lastRenderedPageBreak/>
              <w:t>子筆、橡皮擦、彩色輕質土、黏土棒、塑形工具、剪刀、白膠、牙籤等。</w:t>
            </w:r>
          </w:p>
        </w:tc>
        <w:tc>
          <w:tcPr>
            <w:tcW w:w="1304" w:type="dxa"/>
            <w:shd w:val="clear" w:color="auto" w:fill="auto"/>
          </w:tcPr>
          <w:p w14:paraId="7909D09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1.教師評量</w:t>
            </w:r>
          </w:p>
          <w:p w14:paraId="0893B88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2.學生互評</w:t>
            </w:r>
          </w:p>
          <w:p w14:paraId="2619CE5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tc>
        <w:tc>
          <w:tcPr>
            <w:tcW w:w="1304" w:type="dxa"/>
            <w:shd w:val="clear" w:color="auto" w:fill="auto"/>
          </w:tcPr>
          <w:p w14:paraId="470E5A5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0CABA66D"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環J4 了解永續發展的意義</w:t>
            </w:r>
            <w:r w:rsidRPr="00FB5EE0">
              <w:rPr>
                <w:rFonts w:ascii="標楷體" w:eastAsia="標楷體" w:hAnsi="標楷體" w:cs="標楷體"/>
                <w:sz w:val="24"/>
                <w:szCs w:val="24"/>
              </w:rPr>
              <w:t>(環境、社會、與經</w:t>
            </w:r>
            <w:r w:rsidRPr="00FB5EE0">
              <w:rPr>
                <w:rFonts w:ascii="標楷體" w:eastAsia="標楷體" w:hAnsi="標楷體" w:cs="標楷體"/>
                <w:sz w:val="24"/>
                <w:szCs w:val="24"/>
              </w:rPr>
              <w:lastRenderedPageBreak/>
              <w:t>濟的均衡發展)與原則。</w:t>
            </w:r>
          </w:p>
          <w:p w14:paraId="301C64A3"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4C4D8E2A"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6F55652D" w14:textId="77777777" w:rsidTr="00B87E7E">
        <w:trPr>
          <w:trHeight w:val="761"/>
        </w:trPr>
        <w:tc>
          <w:tcPr>
            <w:tcW w:w="772" w:type="dxa"/>
            <w:shd w:val="clear" w:color="auto" w:fill="auto"/>
          </w:tcPr>
          <w:p w14:paraId="685F7BAB"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四</w:t>
            </w:r>
          </w:p>
          <w:p w14:paraId="32185000"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69C1D3A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4BE1D50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嘗試設計思考，探索藝術實踐解決問題的途徑。</w:t>
            </w:r>
          </w:p>
          <w:p w14:paraId="31B7720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659F08C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2120B30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w:t>
            </w:r>
            <w:r>
              <w:rPr>
                <w:rFonts w:ascii="標楷體" w:eastAsia="標楷體" w:hAnsi="標楷體" w:cs="標楷體"/>
                <w:sz w:val="24"/>
                <w:szCs w:val="24"/>
              </w:rPr>
              <w:lastRenderedPageBreak/>
              <w:t>的多元與差異。</w:t>
            </w:r>
          </w:p>
        </w:tc>
        <w:tc>
          <w:tcPr>
            <w:tcW w:w="1275" w:type="dxa"/>
            <w:shd w:val="clear" w:color="auto" w:fill="auto"/>
          </w:tcPr>
          <w:p w14:paraId="7E7FF8BD" w14:textId="77777777" w:rsidR="00796D33" w:rsidRDefault="00ED2382">
            <w:pPr>
              <w:pStyle w:val="Default"/>
              <w:snapToGrid w:val="0"/>
              <w:ind w:firstLine="0"/>
              <w:jc w:val="left"/>
              <w:rPr>
                <w:rFonts w:eastAsia="標楷體"/>
                <w:color w:val="auto"/>
              </w:rPr>
            </w:pPr>
            <w:r>
              <w:rPr>
                <w:rFonts w:eastAsia="標楷體"/>
                <w:color w:val="auto"/>
              </w:rPr>
              <w:lastRenderedPageBreak/>
              <w:t>視1-Ⅳ-2 能使用多元媒材與技法，表現個人或社群的觀點。</w:t>
            </w:r>
          </w:p>
          <w:p w14:paraId="0E766087" w14:textId="77777777" w:rsidR="00796D33" w:rsidRDefault="00ED2382">
            <w:pPr>
              <w:pStyle w:val="Default"/>
              <w:snapToGrid w:val="0"/>
              <w:ind w:firstLine="0"/>
              <w:jc w:val="left"/>
              <w:rPr>
                <w:rFonts w:eastAsia="標楷體"/>
                <w:color w:val="auto"/>
              </w:rPr>
            </w:pPr>
            <w:r>
              <w:rPr>
                <w:rFonts w:eastAsia="標楷體"/>
                <w:color w:val="auto"/>
              </w:rPr>
              <w:t>視2-Ⅳ-1 能體驗藝術作品，並接受多元的觀點。</w:t>
            </w:r>
          </w:p>
          <w:p w14:paraId="6E61C3E0" w14:textId="77777777" w:rsidR="00796D33" w:rsidRDefault="00ED2382">
            <w:pPr>
              <w:pStyle w:val="Default"/>
              <w:snapToGrid w:val="0"/>
              <w:ind w:firstLine="0"/>
              <w:jc w:val="left"/>
              <w:rPr>
                <w:rFonts w:eastAsia="標楷體"/>
                <w:color w:val="auto"/>
              </w:rPr>
            </w:pPr>
            <w:r>
              <w:rPr>
                <w:rFonts w:eastAsia="標楷體"/>
                <w:color w:val="auto"/>
              </w:rPr>
              <w:t>視2-Ⅳ-2 能理解視覺符號的意義，並表達多元的觀點。</w:t>
            </w:r>
          </w:p>
          <w:p w14:paraId="37A4685A" w14:textId="77777777" w:rsidR="00796D33" w:rsidRDefault="00ED2382">
            <w:pPr>
              <w:pStyle w:val="Default"/>
              <w:snapToGrid w:val="0"/>
              <w:ind w:firstLine="0"/>
              <w:jc w:val="left"/>
              <w:rPr>
                <w:rFonts w:eastAsia="標楷體"/>
                <w:color w:val="auto"/>
              </w:rPr>
            </w:pPr>
            <w:r>
              <w:rPr>
                <w:rFonts w:eastAsia="標楷體"/>
                <w:color w:val="auto"/>
              </w:rPr>
              <w:t>視2-Ⅳ-3 能理解藝術產物的功能與價值，以拓展多元視野。</w:t>
            </w:r>
          </w:p>
          <w:p w14:paraId="394427D4" w14:textId="77777777" w:rsidR="00796D33" w:rsidRDefault="00ED2382">
            <w:pPr>
              <w:pStyle w:val="Default"/>
              <w:snapToGrid w:val="0"/>
              <w:ind w:firstLine="0"/>
              <w:jc w:val="left"/>
              <w:rPr>
                <w:rFonts w:eastAsia="標楷體"/>
                <w:color w:val="auto"/>
              </w:rPr>
            </w:pPr>
            <w:r>
              <w:rPr>
                <w:rFonts w:eastAsia="標楷體"/>
                <w:color w:val="auto"/>
              </w:rPr>
              <w:t xml:space="preserve">視3-Ⅳ-1 </w:t>
            </w:r>
            <w:r w:rsidRPr="00FB5EE0">
              <w:rPr>
                <w:rFonts w:eastAsia="標楷體"/>
                <w:color w:val="auto"/>
              </w:rPr>
              <w:t>能透過多元藝文活</w:t>
            </w:r>
            <w:r w:rsidRPr="00FB5EE0">
              <w:rPr>
                <w:rFonts w:eastAsia="標楷體"/>
                <w:color w:val="auto"/>
              </w:rPr>
              <w:lastRenderedPageBreak/>
              <w:t>動的參與，培養對在地藝文環境的關注態度。</w:t>
            </w:r>
          </w:p>
          <w:p w14:paraId="06B8AF69" w14:textId="77777777" w:rsidR="00796D33" w:rsidRDefault="00ED2382">
            <w:pPr>
              <w:pStyle w:val="Default"/>
              <w:snapToGrid w:val="0"/>
              <w:ind w:firstLine="0"/>
              <w:jc w:val="left"/>
              <w:rPr>
                <w:rFonts w:eastAsia="標楷體"/>
                <w:color w:val="auto"/>
              </w:rPr>
            </w:pPr>
            <w:r>
              <w:rPr>
                <w:rFonts w:eastAsia="標楷體"/>
                <w:color w:val="auto"/>
              </w:rPr>
              <w:t xml:space="preserve">視3-Ⅳ-2 </w:t>
            </w:r>
            <w:r w:rsidRPr="00FB5EE0">
              <w:rPr>
                <w:rFonts w:eastAsia="標楷體"/>
                <w:color w:val="auto"/>
              </w:rPr>
              <w:t>能規畫或報導藝術活動，展現對自然環境與社會議題的關懷。</w:t>
            </w:r>
          </w:p>
          <w:p w14:paraId="762DF5E1" w14:textId="77777777" w:rsidR="00796D33" w:rsidRDefault="00ED2382">
            <w:pPr>
              <w:pStyle w:val="Default"/>
              <w:snapToGrid w:val="0"/>
              <w:ind w:firstLine="0"/>
              <w:jc w:val="left"/>
              <w:rPr>
                <w:rFonts w:eastAsia="標楷體"/>
                <w:color w:val="auto"/>
              </w:rPr>
            </w:pPr>
            <w:r>
              <w:rPr>
                <w:rFonts w:eastAsia="標楷體"/>
                <w:color w:val="auto"/>
              </w:rPr>
              <w:t>視3-Ⅳ-3 能應用設計思考及藝術知能，因應生活情境尋求解決方案。</w:t>
            </w:r>
          </w:p>
        </w:tc>
        <w:tc>
          <w:tcPr>
            <w:tcW w:w="1276" w:type="dxa"/>
            <w:shd w:val="clear" w:color="auto" w:fill="auto"/>
          </w:tcPr>
          <w:p w14:paraId="5C3EB56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 xml:space="preserve">視E-Ⅳ-1 </w:t>
            </w:r>
            <w:r w:rsidRPr="00FB5EE0">
              <w:rPr>
                <w:rFonts w:ascii="標楷體" w:eastAsia="標楷體" w:hAnsi="標楷體" w:cs="標楷體"/>
                <w:sz w:val="24"/>
                <w:szCs w:val="24"/>
              </w:rPr>
              <w:t>色彩理論、造形表現、符號意涵。</w:t>
            </w:r>
          </w:p>
          <w:p w14:paraId="6CC2AD4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視E-Ⅳ-2 平面、立體及複合媒材的表現技法。</w:t>
            </w:r>
          </w:p>
          <w:p w14:paraId="037F3E3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視A-Ⅳ-1 藝術常識、藝術鑑賞方法。</w:t>
            </w:r>
          </w:p>
          <w:p w14:paraId="438366E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視A-Ⅳ-2 傳統藝術、當代藝術、視覺文化。</w:t>
            </w:r>
          </w:p>
          <w:p w14:paraId="231077D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視A-Ⅳ-3 在地及各族群藝術、全球藝術。</w:t>
            </w:r>
          </w:p>
          <w:p w14:paraId="49D2B34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視P-Ⅳ-1 </w:t>
            </w:r>
            <w:r w:rsidRPr="00FB5EE0">
              <w:rPr>
                <w:rFonts w:ascii="標楷體" w:eastAsia="標楷體" w:hAnsi="標楷體" w:cs="標楷體"/>
                <w:sz w:val="24"/>
                <w:szCs w:val="24"/>
              </w:rPr>
              <w:t>公共藝術、在地及各族群</w:t>
            </w:r>
            <w:r w:rsidRPr="00FB5EE0">
              <w:rPr>
                <w:rFonts w:ascii="標楷體" w:eastAsia="標楷體" w:hAnsi="標楷體" w:cs="標楷體"/>
                <w:sz w:val="24"/>
                <w:szCs w:val="24"/>
              </w:rPr>
              <w:lastRenderedPageBreak/>
              <w:t>藝文活動、藝術薪傳。</w:t>
            </w:r>
          </w:p>
          <w:p w14:paraId="333540E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視P-Ⅳ-3 設計思考、生活美感。</w:t>
            </w:r>
          </w:p>
        </w:tc>
        <w:tc>
          <w:tcPr>
            <w:tcW w:w="3402" w:type="dxa"/>
            <w:shd w:val="clear" w:color="auto" w:fill="auto"/>
          </w:tcPr>
          <w:p w14:paraId="1D08A78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視覺藝術</w:t>
            </w:r>
          </w:p>
          <w:p w14:paraId="700FC14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第二課雕塑美好、第三課藝遊臺灣</w:t>
            </w:r>
          </w:p>
          <w:p w14:paraId="2777B05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1.教師利用圖例或教材，說明輕質土的創作表現手法和創作步驟，並提醒學生創作時應把握的原則。</w:t>
            </w:r>
          </w:p>
          <w:p w14:paraId="35B3EB5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2.學生利用課堂時間，完成雕塑創作。</w:t>
            </w:r>
          </w:p>
          <w:p w14:paraId="52575EB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3.教師於課堂中個別指導，適時進行口頭引導或實作示範。</w:t>
            </w:r>
          </w:p>
          <w:p w14:paraId="7CDA4A1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4.創作完成後，請學生展示完成的作品，並說明創作理念，分享創作過程。</w:t>
            </w:r>
          </w:p>
          <w:p w14:paraId="5D59D8A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5.教師可透過本節插圖的相關圖例並結合學生的在地生活面貌與景點遊玩的回憶，從中引導學生思考、觀察與回答。</w:t>
            </w:r>
          </w:p>
          <w:p w14:paraId="5AD97FC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6.教師提問：是否記得曾與家人去過臺灣哪些景點，以及居住的縣市有哪些著名的名勝古蹟或自然人文等，令你印象深刻的內容，請試著分享。</w:t>
            </w:r>
          </w:p>
          <w:p w14:paraId="6507812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7.教師可從本節的作品圖例和風景實照，依序提問、介紹並引導學生欣賞，同時帶入鑑賞的概念，從構圖、色彩、意境等面向，建構學生基本的賞析觀念。</w:t>
            </w:r>
          </w:p>
          <w:p w14:paraId="6BF1C3A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8.利用石川欽一郎的作品和介紹，溯源臺灣美術的發展和前輩藝術家在日治時期所受到的重要影響。</w:t>
            </w:r>
          </w:p>
          <w:p w14:paraId="34EBB06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藉由臺展三少年，像是林玉山的作品呈現出臺灣早期農業社會的在地人文面貌，透過陳進的作品，介紹關於早期的仕女品味，使學生能從中了解關於仕紳家族的生活型態，以及郭雪湖的作品，引導學生認識在地的風俗民情以及熱鬧的民俗節慶。</w:t>
            </w:r>
          </w:p>
          <w:p w14:paraId="50DAB42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10.引用黃土水、陳澄波和廖繼春的作品，認識早期質樸的鄉土情懷和在地風情，從中感受藝術家對家鄉所投射的自我情感。</w:t>
            </w:r>
          </w:p>
        </w:tc>
        <w:tc>
          <w:tcPr>
            <w:tcW w:w="851" w:type="dxa"/>
            <w:shd w:val="clear" w:color="auto" w:fill="auto"/>
          </w:tcPr>
          <w:p w14:paraId="713F5054"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24F99DE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1.電腦、教學簡報、投影設備、輔助教材、課本、2B鉛筆、原子筆、橡皮擦、彩色輕質土、黏土棒、塑形工具、剪刀、白膠、牙籤等。</w:t>
            </w:r>
          </w:p>
        </w:tc>
        <w:tc>
          <w:tcPr>
            <w:tcW w:w="1304" w:type="dxa"/>
            <w:shd w:val="clear" w:color="auto" w:fill="auto"/>
          </w:tcPr>
          <w:p w14:paraId="172A81D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54C45C1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2.態度評量</w:t>
            </w:r>
          </w:p>
          <w:p w14:paraId="0C0EAF2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2A627D9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4.討論評量</w:t>
            </w:r>
          </w:p>
          <w:p w14:paraId="1F786DC2"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5.實作評量</w:t>
            </w:r>
          </w:p>
        </w:tc>
        <w:tc>
          <w:tcPr>
            <w:tcW w:w="1304" w:type="dxa"/>
            <w:shd w:val="clear" w:color="auto" w:fill="auto"/>
          </w:tcPr>
          <w:p w14:paraId="6A1780E4"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22B8ADBB"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14:paraId="21ED9EED"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【原住民族教育】</w:t>
            </w:r>
          </w:p>
          <w:p w14:paraId="33F6A238"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 xml:space="preserve">原J11 </w:t>
            </w:r>
            <w:r w:rsidRPr="00FB5EE0">
              <w:rPr>
                <w:rFonts w:ascii="標楷體" w:eastAsia="標楷體" w:hAnsi="標楷體" w:cs="標楷體"/>
                <w:sz w:val="24"/>
                <w:szCs w:val="24"/>
              </w:rPr>
              <w:t>認識原住民族土地自然資源與文化間的關係。</w:t>
            </w:r>
          </w:p>
          <w:p w14:paraId="17BA1A0F"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 xml:space="preserve">原J12 </w:t>
            </w:r>
            <w:r w:rsidRPr="00FB5EE0">
              <w:rPr>
                <w:rFonts w:ascii="標楷體" w:eastAsia="標楷體" w:hAnsi="標楷體" w:cs="標楷體"/>
                <w:sz w:val="24"/>
                <w:szCs w:val="24"/>
              </w:rPr>
              <w:t>主動關注原住民族土地與自然資源議題。</w:t>
            </w:r>
          </w:p>
          <w:p w14:paraId="59867183"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15BD940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涯J9 社會變遷與工作/教育</w:t>
            </w:r>
            <w:r>
              <w:rPr>
                <w:rFonts w:ascii="標楷體" w:eastAsia="標楷體" w:hAnsi="標楷體" w:cs="標楷體"/>
                <w:sz w:val="24"/>
                <w:szCs w:val="24"/>
              </w:rPr>
              <w:lastRenderedPageBreak/>
              <w:t>環境的關係。</w:t>
            </w:r>
          </w:p>
          <w:p w14:paraId="24E54197"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A11FE4C"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4E74F7BE" w14:textId="77777777" w:rsidTr="00B87E7E">
        <w:trPr>
          <w:trHeight w:val="761"/>
        </w:trPr>
        <w:tc>
          <w:tcPr>
            <w:tcW w:w="772" w:type="dxa"/>
            <w:shd w:val="clear" w:color="auto" w:fill="auto"/>
          </w:tcPr>
          <w:p w14:paraId="3A1758B3"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t>五</w:t>
            </w:r>
          </w:p>
          <w:p w14:paraId="2CB28D7E"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8EAD2A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43A0D74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w:t>
            </w:r>
            <w:r w:rsidRPr="00FB5EE0">
              <w:rPr>
                <w:rFonts w:ascii="標楷體" w:eastAsia="標楷體" w:hAnsi="標楷體" w:cs="標楷體"/>
                <w:sz w:val="24"/>
                <w:szCs w:val="24"/>
              </w:rPr>
              <w:lastRenderedPageBreak/>
              <w:t>感官，探索理解藝術與生活的關聯，以展現美感意識。</w:t>
            </w:r>
          </w:p>
          <w:p w14:paraId="0C7024AD"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理解在地及全球藝術與文化的多元與差異。</w:t>
            </w:r>
          </w:p>
        </w:tc>
        <w:tc>
          <w:tcPr>
            <w:tcW w:w="1275" w:type="dxa"/>
            <w:shd w:val="clear" w:color="auto" w:fill="auto"/>
          </w:tcPr>
          <w:p w14:paraId="453BBED0" w14:textId="77777777" w:rsidR="00796D33" w:rsidRDefault="00ED2382">
            <w:pPr>
              <w:pStyle w:val="Default"/>
              <w:snapToGrid w:val="0"/>
              <w:ind w:firstLine="0"/>
              <w:jc w:val="left"/>
              <w:rPr>
                <w:rFonts w:eastAsia="標楷體"/>
                <w:color w:val="auto"/>
              </w:rPr>
            </w:pPr>
            <w:r>
              <w:rPr>
                <w:rFonts w:eastAsia="標楷體"/>
                <w:color w:val="auto"/>
              </w:rPr>
              <w:lastRenderedPageBreak/>
              <w:t xml:space="preserve">視1-Ⅳ-2 </w:t>
            </w:r>
            <w:r w:rsidRPr="00FB5EE0">
              <w:rPr>
                <w:rFonts w:eastAsia="標楷體"/>
                <w:color w:val="auto"/>
              </w:rPr>
              <w:t>能使用多元媒材與技法，表現個人或社群的觀點。</w:t>
            </w:r>
          </w:p>
          <w:p w14:paraId="201413B9" w14:textId="77777777" w:rsidR="00796D33" w:rsidRDefault="00ED2382">
            <w:pPr>
              <w:pStyle w:val="Default"/>
              <w:snapToGrid w:val="0"/>
              <w:ind w:firstLine="0"/>
              <w:jc w:val="left"/>
              <w:rPr>
                <w:rFonts w:eastAsia="標楷體"/>
                <w:color w:val="auto"/>
              </w:rPr>
            </w:pPr>
            <w:r>
              <w:rPr>
                <w:rFonts w:eastAsia="標楷體"/>
                <w:color w:val="auto"/>
              </w:rPr>
              <w:lastRenderedPageBreak/>
              <w:t xml:space="preserve">視2-Ⅳ-2 </w:t>
            </w:r>
            <w:r w:rsidRPr="00FB5EE0">
              <w:rPr>
                <w:rFonts w:eastAsia="標楷體"/>
                <w:color w:val="auto"/>
              </w:rPr>
              <w:t>能理解視覺符號的意義，並表達多元的觀點。</w:t>
            </w:r>
          </w:p>
          <w:p w14:paraId="3D4551BC" w14:textId="77777777" w:rsidR="00796D33" w:rsidRDefault="00ED2382">
            <w:pPr>
              <w:pStyle w:val="Default"/>
              <w:snapToGrid w:val="0"/>
              <w:ind w:firstLine="0"/>
              <w:jc w:val="left"/>
              <w:rPr>
                <w:rFonts w:eastAsia="標楷體"/>
                <w:color w:val="auto"/>
              </w:rPr>
            </w:pPr>
            <w:r>
              <w:rPr>
                <w:rFonts w:eastAsia="標楷體"/>
                <w:color w:val="auto"/>
              </w:rPr>
              <w:t xml:space="preserve">視3-Ⅳ-1 </w:t>
            </w:r>
            <w:r w:rsidRPr="00FB5EE0">
              <w:rPr>
                <w:rFonts w:eastAsia="標楷體"/>
                <w:color w:val="auto"/>
              </w:rPr>
              <w:t>能透過多元藝文活動的參與，培養對在地藝文環境的關注態度。</w:t>
            </w:r>
          </w:p>
          <w:p w14:paraId="275D759C" w14:textId="77777777" w:rsidR="00796D33" w:rsidRDefault="00ED2382">
            <w:pPr>
              <w:pStyle w:val="Default"/>
              <w:snapToGrid w:val="0"/>
              <w:ind w:firstLine="0"/>
              <w:jc w:val="left"/>
              <w:rPr>
                <w:rFonts w:eastAsia="標楷體"/>
                <w:color w:val="auto"/>
              </w:rPr>
            </w:pPr>
            <w:r>
              <w:rPr>
                <w:rFonts w:eastAsia="標楷體"/>
                <w:color w:val="auto"/>
              </w:rPr>
              <w:t xml:space="preserve">視3-Ⅳ-2 </w:t>
            </w:r>
            <w:r w:rsidRPr="00FB5EE0">
              <w:rPr>
                <w:rFonts w:eastAsia="標楷體"/>
                <w:color w:val="auto"/>
              </w:rPr>
              <w:t>能規畫或報導藝術活動，展現對自然環境與社會議題的關懷。</w:t>
            </w:r>
          </w:p>
        </w:tc>
        <w:tc>
          <w:tcPr>
            <w:tcW w:w="1276" w:type="dxa"/>
            <w:shd w:val="clear" w:color="auto" w:fill="auto"/>
          </w:tcPr>
          <w:p w14:paraId="4775B31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 xml:space="preserve">視E-Ⅳ-1 </w:t>
            </w:r>
            <w:r w:rsidRPr="00FB5EE0">
              <w:rPr>
                <w:rFonts w:ascii="標楷體" w:eastAsia="標楷體" w:hAnsi="標楷體" w:cs="標楷體"/>
                <w:sz w:val="24"/>
                <w:szCs w:val="24"/>
              </w:rPr>
              <w:t>色彩理論、造形表現、符號意涵。</w:t>
            </w:r>
          </w:p>
          <w:p w14:paraId="096570C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視A-Ⅳ-3 在地及各</w:t>
            </w:r>
            <w:r>
              <w:rPr>
                <w:rFonts w:ascii="標楷體" w:eastAsia="標楷體" w:hAnsi="標楷體" w:cs="標楷體"/>
                <w:sz w:val="24"/>
                <w:szCs w:val="24"/>
              </w:rPr>
              <w:lastRenderedPageBreak/>
              <w:t>族群藝術、全球藝術。</w:t>
            </w:r>
          </w:p>
          <w:p w14:paraId="13A329F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視P-Ⅳ-1 </w:t>
            </w:r>
            <w:r w:rsidRPr="00FB5EE0">
              <w:rPr>
                <w:rFonts w:ascii="標楷體" w:eastAsia="標楷體" w:hAnsi="標楷體" w:cs="標楷體"/>
                <w:sz w:val="24"/>
                <w:szCs w:val="24"/>
              </w:rPr>
              <w:t>公共藝術、在地及各族群藝文活動、藝術薪傳。</w:t>
            </w:r>
          </w:p>
        </w:tc>
        <w:tc>
          <w:tcPr>
            <w:tcW w:w="3402" w:type="dxa"/>
            <w:shd w:val="clear" w:color="auto" w:fill="auto"/>
          </w:tcPr>
          <w:p w14:paraId="758E267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視覺藝術</w:t>
            </w:r>
          </w:p>
          <w:p w14:paraId="6965E05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第三課藝遊臺灣</w:t>
            </w:r>
          </w:p>
          <w:p w14:paraId="045B7BD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1.此節作品脈絡是從戰後再到近代的生活紀錄為主，藉由作品的介紹，也引導學生思考日常中文化還有哪些特色。</w:t>
            </w:r>
          </w:p>
          <w:p w14:paraId="44AA969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2.藉由李石樵的作品，引導學</w:t>
            </w:r>
            <w:r w:rsidRPr="00FB5EE0">
              <w:rPr>
                <w:rFonts w:ascii="標楷體" w:eastAsia="標楷體" w:hAnsi="標楷體" w:cs="標楷體"/>
                <w:sz w:val="24"/>
                <w:szCs w:val="24"/>
              </w:rPr>
              <w:lastRenderedPageBreak/>
              <w:t>生認識關於那個時期的臺灣面貌與社會寫照。</w:t>
            </w:r>
          </w:p>
          <w:p w14:paraId="5F60BEA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3.透過洪瑞麟筆下所描繪的礦工形象，引導學生觀察並尊重現今社會裡所存在著不同型態的工作者。</w:t>
            </w:r>
          </w:p>
          <w:p w14:paraId="1D7F00A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4.透過顏水龍和江明賢筆下的作品與提問，認識蘭嶼、金門以及原住民族文化特色，並且從中去反思自己所成長的環境，也有哪些屬於在地的文化，並試著分享。</w:t>
            </w:r>
          </w:p>
          <w:p w14:paraId="2C490DC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5.藉由席德進與沈昭良的作品，引導學生了解廟宇文化於日常生活中的樣貌，同時培養學生尊重其文化特色。</w:t>
            </w:r>
          </w:p>
          <w:p w14:paraId="09A1DEC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透過袁廣鳴所呈現的西門町，思考影像下的所見已取代過往眼見為憑的真實性，透過數位的影像技術也展現藝術家多變的作品形式，也帶給人更多意想不到的創作展現。也能藉此引導學生在影像發達的當下，要具備覺察力與判斷力。</w:t>
            </w:r>
          </w:p>
          <w:p w14:paraId="21ECA2E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7.吳芊頤利用日常隨手可得的紙膠帶創作鐵花窗作品，透過點線面的裁切、覆疊與拼組，結合抽象化的視覺圖像來凝聚往昔的城市意象，也能引導學</w:t>
            </w:r>
            <w:r w:rsidRPr="00FB5EE0">
              <w:rPr>
                <w:rFonts w:ascii="標楷體" w:eastAsia="標楷體" w:hAnsi="標楷體" w:cs="標楷體"/>
                <w:sz w:val="24"/>
                <w:szCs w:val="24"/>
              </w:rPr>
              <w:lastRenderedPageBreak/>
              <w:t>生分享日常中曾看過鐵花窗的經驗或由鐵花窗的街景圖片讓學生感受昔日的城市樣貌。</w:t>
            </w:r>
          </w:p>
          <w:p w14:paraId="0E32689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透過陸先銘的作品認識臺灣城市的變遷以及多元的創作手法，從中體會隨著經濟快速發展而逐漸影響都市與民眾心境的狀態，透過提問的方式引導學生賞析作品背後所傳達的意思，也能省思現今社會下的都市現況，並試著分享。</w:t>
            </w:r>
          </w:p>
          <w:p w14:paraId="3EE409B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9.經由拉黑子．達立夫的作品，除了認識藝術家創作的風格之外，同時也藉此培養學生對於原住民族群的尊重並一同珍惜這片土地的美好。</w:t>
            </w:r>
          </w:p>
          <w:p w14:paraId="4D5520D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從張徐展呈現一般民眾多半迴避死亡禁忌的作品內容，除了認識沒落的傳統工藝技藝之外，更透過摺紙的空間布置再到逐格影像的錄製和最後的動畫呈現，翻轉民眾對傳統工藝的既定刻板印象，更體現了藝術家的觀念和顛覆的手法應用，藉此也能請學生試著分享對傳統民俗的感受，以及對藝術家詮釋的議題有何想法。</w:t>
            </w:r>
          </w:p>
        </w:tc>
        <w:tc>
          <w:tcPr>
            <w:tcW w:w="851" w:type="dxa"/>
            <w:shd w:val="clear" w:color="auto" w:fill="auto"/>
          </w:tcPr>
          <w:p w14:paraId="55D9F23B"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252EB3A0"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1.電腦、教學簡報、投影設備、影音音響設備、剪貼工具、著</w:t>
            </w:r>
            <w:r w:rsidRPr="00FB5EE0">
              <w:rPr>
                <w:rFonts w:ascii="標楷體" w:eastAsia="標楷體" w:hAnsi="標楷體" w:cs="標楷體"/>
                <w:sz w:val="24"/>
                <w:szCs w:val="24"/>
              </w:rPr>
              <w:lastRenderedPageBreak/>
              <w:t>色工具。</w:t>
            </w:r>
          </w:p>
        </w:tc>
        <w:tc>
          <w:tcPr>
            <w:tcW w:w="1304" w:type="dxa"/>
            <w:shd w:val="clear" w:color="auto" w:fill="auto"/>
          </w:tcPr>
          <w:p w14:paraId="0BADD41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1.教師評量</w:t>
            </w:r>
          </w:p>
          <w:p w14:paraId="26AD934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2.發表評量</w:t>
            </w:r>
          </w:p>
          <w:p w14:paraId="6BF8C5D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3.學習單評量</w:t>
            </w:r>
          </w:p>
        </w:tc>
        <w:tc>
          <w:tcPr>
            <w:tcW w:w="1304" w:type="dxa"/>
            <w:shd w:val="clear" w:color="auto" w:fill="auto"/>
          </w:tcPr>
          <w:p w14:paraId="41CBA7C5"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【原住民族教育】</w:t>
            </w:r>
          </w:p>
          <w:p w14:paraId="3CF00D6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 xml:space="preserve">原J11 </w:t>
            </w:r>
            <w:r w:rsidRPr="00FB5EE0">
              <w:rPr>
                <w:rFonts w:ascii="標楷體" w:eastAsia="標楷體" w:hAnsi="標楷體" w:cs="標楷體"/>
                <w:sz w:val="24"/>
                <w:szCs w:val="24"/>
              </w:rPr>
              <w:t>認識原住民族土地自然資源與文化間的</w:t>
            </w:r>
            <w:r w:rsidRPr="00FB5EE0">
              <w:rPr>
                <w:rFonts w:ascii="標楷體" w:eastAsia="標楷體" w:hAnsi="標楷體" w:cs="標楷體"/>
                <w:sz w:val="24"/>
                <w:szCs w:val="24"/>
              </w:rPr>
              <w:lastRenderedPageBreak/>
              <w:t>關係。</w:t>
            </w:r>
          </w:p>
          <w:p w14:paraId="603F044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 xml:space="preserve">原J12 </w:t>
            </w:r>
            <w:r w:rsidRPr="00FB5EE0">
              <w:rPr>
                <w:rFonts w:ascii="標楷體" w:eastAsia="標楷體" w:hAnsi="標楷體" w:cs="標楷體"/>
                <w:sz w:val="24"/>
                <w:szCs w:val="24"/>
              </w:rPr>
              <w:t>主動關注原住民族土地與自然資源議題。</w:t>
            </w:r>
          </w:p>
          <w:p w14:paraId="6C940C2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06A337BF"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 xml:space="preserve">環J4 </w:t>
            </w:r>
            <w:r w:rsidRPr="00FB5EE0">
              <w:rPr>
                <w:rFonts w:ascii="標楷體" w:eastAsia="標楷體" w:hAnsi="標楷體" w:cs="標楷體"/>
                <w:sz w:val="24"/>
                <w:szCs w:val="24"/>
              </w:rPr>
              <w:t>了解永續發展的意義（環境、社會、與經濟的均衡發展）與原則。</w:t>
            </w:r>
          </w:p>
          <w:p w14:paraId="3E9E4C5D"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59E46B8B"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涯J9 社會變遷與工作/教育</w:t>
            </w:r>
            <w:r w:rsidRPr="00FB5EE0">
              <w:rPr>
                <w:rFonts w:ascii="標楷體" w:eastAsia="標楷體" w:hAnsi="標楷體" w:cs="標楷體"/>
                <w:sz w:val="24"/>
                <w:szCs w:val="24"/>
              </w:rPr>
              <w:t>環境的關係。</w:t>
            </w:r>
          </w:p>
          <w:p w14:paraId="2AFE9295"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34A24DE"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1140B570" w14:textId="77777777" w:rsidTr="00B87E7E">
        <w:trPr>
          <w:trHeight w:val="761"/>
        </w:trPr>
        <w:tc>
          <w:tcPr>
            <w:tcW w:w="772" w:type="dxa"/>
            <w:shd w:val="clear" w:color="auto" w:fill="auto"/>
          </w:tcPr>
          <w:p w14:paraId="78511C79"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六</w:t>
            </w:r>
          </w:p>
          <w:p w14:paraId="5ABE46BD"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0ACB95E"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嘗試設計思考，探索藝術實踐解決問題的途徑。</w:t>
            </w:r>
          </w:p>
          <w:p w14:paraId="0D503CE5"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5A3CC65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善用多元感官，探索理解藝術與生活的關聯，以展現美感意識。</w:t>
            </w:r>
          </w:p>
          <w:p w14:paraId="689153A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w:t>
            </w:r>
            <w:r>
              <w:rPr>
                <w:rFonts w:ascii="標楷體" w:eastAsia="標楷體" w:hAnsi="標楷體" w:cs="標楷體"/>
                <w:sz w:val="24"/>
                <w:szCs w:val="24"/>
              </w:rPr>
              <w:lastRenderedPageBreak/>
              <w:t>力。</w:t>
            </w:r>
          </w:p>
        </w:tc>
        <w:tc>
          <w:tcPr>
            <w:tcW w:w="1275" w:type="dxa"/>
            <w:shd w:val="clear" w:color="auto" w:fill="auto"/>
          </w:tcPr>
          <w:p w14:paraId="2A428D3A" w14:textId="77777777" w:rsidR="00796D33" w:rsidRDefault="00ED2382">
            <w:pPr>
              <w:pStyle w:val="Default"/>
              <w:snapToGrid w:val="0"/>
              <w:ind w:firstLine="0"/>
              <w:jc w:val="left"/>
              <w:rPr>
                <w:rFonts w:eastAsia="標楷體"/>
                <w:color w:val="auto"/>
              </w:rPr>
            </w:pPr>
            <w:r>
              <w:rPr>
                <w:rFonts w:eastAsia="標楷體"/>
                <w:color w:val="auto"/>
              </w:rPr>
              <w:lastRenderedPageBreak/>
              <w:t>視1-Ⅳ-1 能使用構成要素和形式原理，表達情感與想法。</w:t>
            </w:r>
          </w:p>
          <w:p w14:paraId="5630AAF5" w14:textId="77777777" w:rsidR="00796D33" w:rsidRDefault="00ED2382">
            <w:pPr>
              <w:pStyle w:val="Default"/>
              <w:snapToGrid w:val="0"/>
              <w:ind w:firstLine="0"/>
              <w:jc w:val="left"/>
              <w:rPr>
                <w:rFonts w:eastAsia="標楷體"/>
                <w:color w:val="auto"/>
              </w:rPr>
            </w:pPr>
            <w:r>
              <w:rPr>
                <w:rFonts w:eastAsia="標楷體"/>
                <w:color w:val="auto"/>
              </w:rPr>
              <w:t>視2-Ⅳ-1 能體驗藝術作品，並接受多元的觀點。</w:t>
            </w:r>
          </w:p>
          <w:p w14:paraId="241B5E62" w14:textId="77777777" w:rsidR="00796D33" w:rsidRDefault="00ED2382">
            <w:pPr>
              <w:pStyle w:val="Default"/>
              <w:snapToGrid w:val="0"/>
              <w:ind w:firstLine="0"/>
              <w:jc w:val="left"/>
              <w:rPr>
                <w:rFonts w:eastAsia="標楷體"/>
                <w:color w:val="auto"/>
              </w:rPr>
            </w:pPr>
            <w:r>
              <w:rPr>
                <w:rFonts w:eastAsia="標楷體"/>
                <w:color w:val="auto"/>
              </w:rPr>
              <w:t>視3-Ⅳ-2 能規畫或報導藝術活動，展現對自然環境與社會議題的關懷。</w:t>
            </w:r>
          </w:p>
          <w:p w14:paraId="4900A639" w14:textId="77777777" w:rsidR="00796D33" w:rsidRDefault="00ED2382">
            <w:pPr>
              <w:pStyle w:val="Default"/>
              <w:snapToGrid w:val="0"/>
              <w:ind w:firstLine="0"/>
              <w:jc w:val="left"/>
              <w:rPr>
                <w:rFonts w:eastAsia="標楷體"/>
                <w:color w:val="auto"/>
              </w:rPr>
            </w:pPr>
            <w:r>
              <w:rPr>
                <w:rFonts w:eastAsia="標楷體"/>
                <w:color w:val="auto"/>
              </w:rPr>
              <w:t>視3-Ⅳ-3 能應用設計思考及藝術知能，因應生活情境尋求解決方案。</w:t>
            </w:r>
          </w:p>
        </w:tc>
        <w:tc>
          <w:tcPr>
            <w:tcW w:w="1276" w:type="dxa"/>
            <w:shd w:val="clear" w:color="auto" w:fill="auto"/>
          </w:tcPr>
          <w:p w14:paraId="38F5C3A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視E-Ⅳ-1 色彩理論、造形表現、符號意涵。</w:t>
            </w:r>
          </w:p>
          <w:p w14:paraId="475ED90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視A-Ⅳ-1 藝術常識、藝術鑑賞方法。</w:t>
            </w:r>
          </w:p>
          <w:p w14:paraId="1CB967DF"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視P-Ⅳ-2 展覽策畫與執行。</w:t>
            </w:r>
          </w:p>
          <w:p w14:paraId="0FD2869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視P-Ⅳ-3 設計思考、生活美感。</w:t>
            </w:r>
          </w:p>
        </w:tc>
        <w:tc>
          <w:tcPr>
            <w:tcW w:w="3402" w:type="dxa"/>
            <w:shd w:val="clear" w:color="auto" w:fill="auto"/>
          </w:tcPr>
          <w:p w14:paraId="1A81372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視覺藝術</w:t>
            </w:r>
          </w:p>
          <w:p w14:paraId="6A2CA74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第四課創造廣告</w:t>
            </w:r>
          </w:p>
          <w:p w14:paraId="4E1A5B2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1.作品賞析和討論〈EPSON商用印表機耐用系列：大象篇〉，教師利用此圖片，帶領學生討論印表機和大象的關聯，以及此廣告的訴求為何。</w:t>
            </w:r>
          </w:p>
          <w:p w14:paraId="6427095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2.教師利用圖片說明廣告誕生的流程，引導學生觀察廣告團隊，以及每一位成員的工作職掌。</w:t>
            </w:r>
          </w:p>
          <w:p w14:paraId="489ED86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3.教師利用課文範例和圖片，說明擴散與收斂的創意思考方式。</w:t>
            </w:r>
          </w:p>
          <w:p w14:paraId="10DFBF6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4.藝術探索：我們也是廣告人(1)教學重點：此處為擴散與收斂創意思考方式的練習。(2)活動注意事項：提醒學生留意各步驟的細節、每個人的意見都很重要、便利貼上的文字以7～14個字為佳。</w:t>
            </w:r>
          </w:p>
          <w:p w14:paraId="72BFAFA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5.廣告創意的作品賞析。(1)置入替換。(2)融入情境。(3)創造對比。(4)沉浸參與。</w:t>
            </w:r>
          </w:p>
          <w:p w14:paraId="3EC2B1E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6.作品賞析，平面廣告：〈荒野保護協會：金字塔篇、摩埃篇〉。</w:t>
            </w:r>
          </w:p>
          <w:p w14:paraId="4E30882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7.作品賞析，廣告影片：〈家意．以城為家〉。</w:t>
            </w:r>
          </w:p>
          <w:p w14:paraId="36E4C6D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8.作品賞析，網路廣告：網頁中的原生廣告、〈上班族廁所文學〉、〈故宮精品粉絲團貼文〉。</w:t>
            </w:r>
          </w:p>
          <w:p w14:paraId="01AE060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9.作品賞析，實體通路和戶外廣告：手塚治虫紀念展宣傳廣告。</w:t>
            </w:r>
          </w:p>
          <w:p w14:paraId="0C2AB43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10.作品賞析，整合行銷廣告：世界盃足球賽廣告。</w:t>
            </w:r>
          </w:p>
        </w:tc>
        <w:tc>
          <w:tcPr>
            <w:tcW w:w="851" w:type="dxa"/>
            <w:shd w:val="clear" w:color="auto" w:fill="auto"/>
          </w:tcPr>
          <w:p w14:paraId="5D50116C"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63B94798"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1.電腦、教學簡報、投影設備、輔助教材、課本、便利貼、2B鉛筆、原子筆、橡皮擦、剪刀、膠水等。</w:t>
            </w:r>
          </w:p>
        </w:tc>
        <w:tc>
          <w:tcPr>
            <w:tcW w:w="1304" w:type="dxa"/>
            <w:shd w:val="clear" w:color="auto" w:fill="auto"/>
          </w:tcPr>
          <w:p w14:paraId="55FC8E4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54EBF205"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2.學生互評</w:t>
            </w:r>
          </w:p>
          <w:p w14:paraId="7AB07FAE"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tc>
        <w:tc>
          <w:tcPr>
            <w:tcW w:w="1304" w:type="dxa"/>
            <w:shd w:val="clear" w:color="auto" w:fill="auto"/>
          </w:tcPr>
          <w:p w14:paraId="601F3C8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【生命教育】</w:t>
            </w:r>
          </w:p>
          <w:p w14:paraId="296307A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探討完整的人的各個面向，包括身體與心理、理性與感性、自由與命定、境遇與嚮往，理解人的主體能動性，培養適切的自我觀。</w:t>
            </w:r>
          </w:p>
          <w:p w14:paraId="5729530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【海洋教育】</w:t>
            </w:r>
          </w:p>
          <w:p w14:paraId="67623630"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海J19 了解海洋資源之有限性，保護海洋環境。</w:t>
            </w:r>
          </w:p>
          <w:p w14:paraId="3DC5ADB3"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63A572D5"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環J11 了</w:t>
            </w:r>
            <w:r>
              <w:rPr>
                <w:rFonts w:ascii="標楷體" w:eastAsia="標楷體" w:hAnsi="標楷體" w:cs="標楷體"/>
                <w:sz w:val="24"/>
                <w:szCs w:val="24"/>
              </w:rPr>
              <w:lastRenderedPageBreak/>
              <w:t>解天然災害的人為影響因子。</w:t>
            </w:r>
          </w:p>
          <w:p w14:paraId="5D33482B"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13647DF4"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3FD5ACA3" w14:textId="77777777" w:rsidTr="00B87E7E">
        <w:trPr>
          <w:trHeight w:val="761"/>
        </w:trPr>
        <w:tc>
          <w:tcPr>
            <w:tcW w:w="772" w:type="dxa"/>
            <w:shd w:val="clear" w:color="auto" w:fill="auto"/>
          </w:tcPr>
          <w:p w14:paraId="7A7D3B36"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t>七</w:t>
            </w:r>
          </w:p>
          <w:p w14:paraId="3155894B"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3980D3B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1E46182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嘗試設計思考，探索藝術實踐解決問題的途徑。</w:t>
            </w:r>
          </w:p>
          <w:p w14:paraId="02194466"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1E61A15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思辨科技資訊、媒</w:t>
            </w:r>
            <w:r>
              <w:rPr>
                <w:rFonts w:ascii="標楷體" w:eastAsia="標楷體" w:hAnsi="標楷體" w:cs="標楷體"/>
                <w:sz w:val="24"/>
                <w:szCs w:val="24"/>
              </w:rPr>
              <w:lastRenderedPageBreak/>
              <w:t>體與藝術的關係，進行創作與鑑賞。</w:t>
            </w:r>
          </w:p>
          <w:p w14:paraId="22769D56"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善用多元感官，探索理解藝術與生活的關聯，以展現美感意識。</w:t>
            </w:r>
          </w:p>
          <w:p w14:paraId="3B7EAED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0606CD65" w14:textId="77777777" w:rsidR="00796D33" w:rsidRDefault="00ED2382">
            <w:pPr>
              <w:pStyle w:val="Default"/>
              <w:snapToGrid w:val="0"/>
              <w:ind w:firstLine="0"/>
              <w:jc w:val="left"/>
              <w:rPr>
                <w:rFonts w:eastAsia="標楷體"/>
                <w:color w:val="auto"/>
              </w:rPr>
            </w:pPr>
            <w:r>
              <w:rPr>
                <w:rFonts w:eastAsia="標楷體"/>
                <w:color w:val="auto"/>
              </w:rPr>
              <w:lastRenderedPageBreak/>
              <w:t>視1-Ⅳ-1 能使用構成要素和形式原理，表達情感與想法。</w:t>
            </w:r>
          </w:p>
          <w:p w14:paraId="4E025A42" w14:textId="77777777" w:rsidR="00796D33" w:rsidRDefault="00ED2382">
            <w:pPr>
              <w:pStyle w:val="Default"/>
              <w:snapToGrid w:val="0"/>
              <w:ind w:firstLine="0"/>
              <w:jc w:val="left"/>
              <w:rPr>
                <w:rFonts w:eastAsia="標楷體"/>
                <w:color w:val="auto"/>
              </w:rPr>
            </w:pPr>
            <w:r>
              <w:rPr>
                <w:rFonts w:eastAsia="標楷體"/>
                <w:color w:val="auto"/>
              </w:rPr>
              <w:t>視2-Ⅳ-1 能體驗藝術作品，並接受多元的觀點。</w:t>
            </w:r>
          </w:p>
          <w:p w14:paraId="4B4D6327" w14:textId="77777777" w:rsidR="00796D33" w:rsidRDefault="00ED2382">
            <w:pPr>
              <w:pStyle w:val="Default"/>
              <w:snapToGrid w:val="0"/>
              <w:ind w:firstLine="0"/>
              <w:jc w:val="left"/>
              <w:rPr>
                <w:rFonts w:eastAsia="標楷體"/>
                <w:color w:val="auto"/>
              </w:rPr>
            </w:pPr>
            <w:r>
              <w:rPr>
                <w:rFonts w:eastAsia="標楷體"/>
                <w:color w:val="auto"/>
              </w:rPr>
              <w:t>視3-Ⅳ-2 能規畫或報導藝術活動，展現對自然環境與社會議題的</w:t>
            </w:r>
            <w:r>
              <w:rPr>
                <w:rFonts w:eastAsia="標楷體"/>
                <w:color w:val="auto"/>
              </w:rPr>
              <w:lastRenderedPageBreak/>
              <w:t>關懷。</w:t>
            </w:r>
          </w:p>
          <w:p w14:paraId="72E1AC73" w14:textId="77777777" w:rsidR="00796D33" w:rsidRDefault="00ED2382">
            <w:pPr>
              <w:pStyle w:val="Default"/>
              <w:snapToGrid w:val="0"/>
              <w:ind w:firstLine="0"/>
              <w:jc w:val="left"/>
              <w:rPr>
                <w:rFonts w:eastAsia="標楷體"/>
                <w:color w:val="auto"/>
              </w:rPr>
            </w:pPr>
            <w:r>
              <w:rPr>
                <w:rFonts w:eastAsia="標楷體"/>
                <w:color w:val="auto"/>
              </w:rPr>
              <w:t>視3-Ⅳ-3 能應用設計思考及藝術知能，因應生活情</w:t>
            </w:r>
            <w:r w:rsidRPr="00FB5EE0">
              <w:rPr>
                <w:rFonts w:eastAsia="標楷體"/>
                <w:color w:val="auto"/>
              </w:rPr>
              <w:t>境尋求解決方案。</w:t>
            </w:r>
          </w:p>
          <w:p w14:paraId="56A1BD73" w14:textId="77777777" w:rsidR="00796D33" w:rsidRDefault="00ED2382">
            <w:pPr>
              <w:pStyle w:val="Default"/>
              <w:snapToGrid w:val="0"/>
              <w:ind w:firstLine="0"/>
              <w:jc w:val="left"/>
              <w:rPr>
                <w:rFonts w:eastAsia="標楷體"/>
                <w:color w:val="auto"/>
              </w:rPr>
            </w:pPr>
            <w:r>
              <w:rPr>
                <w:rFonts w:eastAsia="標楷體"/>
                <w:color w:val="auto"/>
              </w:rPr>
              <w:t>音1-Ⅳ-1 能理解音樂符號並回應指揮，進行歌唱及演奏，展現音樂美感意識。</w:t>
            </w:r>
          </w:p>
          <w:p w14:paraId="15EDC06B" w14:textId="77777777" w:rsidR="00796D33" w:rsidRDefault="00ED2382">
            <w:pPr>
              <w:pStyle w:val="Default"/>
              <w:snapToGrid w:val="0"/>
              <w:ind w:firstLine="0"/>
              <w:jc w:val="left"/>
              <w:rPr>
                <w:rFonts w:eastAsia="標楷體"/>
                <w:color w:val="auto"/>
              </w:rPr>
            </w:pPr>
            <w:r>
              <w:rPr>
                <w:rFonts w:eastAsia="標楷體"/>
                <w:color w:val="auto"/>
              </w:rPr>
              <w:t>音1-Ⅳ-2 能融入傳統、當代或流行音樂的風格，改編樂曲，以表達觀點。</w:t>
            </w:r>
          </w:p>
          <w:p w14:paraId="5CFB81F7" w14:textId="77777777" w:rsidR="00796D33" w:rsidRDefault="00ED2382">
            <w:pPr>
              <w:pStyle w:val="Default"/>
              <w:snapToGrid w:val="0"/>
              <w:ind w:firstLine="0"/>
              <w:jc w:val="left"/>
              <w:rPr>
                <w:rFonts w:eastAsia="標楷體"/>
                <w:color w:val="auto"/>
              </w:rPr>
            </w:pPr>
            <w:r>
              <w:rPr>
                <w:rFonts w:eastAsia="標楷體"/>
                <w:color w:val="auto"/>
              </w:rPr>
              <w:t>音2-Ⅳ-1 能使用適</w:t>
            </w:r>
            <w:r>
              <w:rPr>
                <w:rFonts w:eastAsia="標楷體"/>
                <w:color w:val="auto"/>
              </w:rPr>
              <w:lastRenderedPageBreak/>
              <w:t>當的音樂語彙，賞析各類音樂作品，體會藝術文化之美。</w:t>
            </w:r>
          </w:p>
          <w:p w14:paraId="37B5CA4E"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541EE98D" w14:textId="77777777" w:rsidR="00796D33" w:rsidRDefault="00ED2382">
            <w:pPr>
              <w:pStyle w:val="Default"/>
              <w:snapToGrid w:val="0"/>
              <w:ind w:firstLine="0"/>
              <w:jc w:val="left"/>
              <w:rPr>
                <w:rFonts w:eastAsia="標楷體"/>
                <w:color w:val="auto"/>
              </w:rPr>
            </w:pPr>
            <w:r>
              <w:rPr>
                <w:rFonts w:eastAsia="標楷體"/>
                <w:color w:val="auto"/>
              </w:rPr>
              <w:t>音3-Ⅳ-1 能透過多元音樂活動，探索音樂及其他藝術之共通性，關懷在地及全球藝術文化。</w:t>
            </w:r>
          </w:p>
          <w:p w14:paraId="40F2B08C" w14:textId="77777777" w:rsidR="00796D33" w:rsidRDefault="00ED2382">
            <w:pPr>
              <w:pStyle w:val="Default"/>
              <w:snapToGrid w:val="0"/>
              <w:ind w:firstLine="0"/>
              <w:jc w:val="left"/>
              <w:rPr>
                <w:rFonts w:eastAsia="標楷體"/>
                <w:color w:val="auto"/>
              </w:rPr>
            </w:pPr>
            <w:r>
              <w:rPr>
                <w:rFonts w:eastAsia="標楷體"/>
                <w:color w:val="auto"/>
              </w:rPr>
              <w:t>音3-Ⅳ-2 能運用科</w:t>
            </w:r>
            <w:r>
              <w:rPr>
                <w:rFonts w:eastAsia="標楷體"/>
                <w:color w:val="auto"/>
              </w:rPr>
              <w:lastRenderedPageBreak/>
              <w:t>技媒體蒐集藝文資訊或聆賞音樂，以培養自主學習音樂的興趣與發展。</w:t>
            </w:r>
          </w:p>
        </w:tc>
        <w:tc>
          <w:tcPr>
            <w:tcW w:w="1276" w:type="dxa"/>
            <w:shd w:val="clear" w:color="auto" w:fill="auto"/>
          </w:tcPr>
          <w:p w14:paraId="396BBB0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視E-Ⅳ-1 色彩理論、造形表現、符號意涵。</w:t>
            </w:r>
          </w:p>
          <w:p w14:paraId="74F3096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視A-Ⅳ-1 藝術常識、藝術鑑賞方法。</w:t>
            </w:r>
          </w:p>
          <w:p w14:paraId="2ABBC886"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視P-Ⅳ-2 展覽策畫與執行。</w:t>
            </w:r>
          </w:p>
          <w:p w14:paraId="010880F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視P-Ⅳ-3 設計思考、生活美感。</w:t>
            </w:r>
          </w:p>
          <w:p w14:paraId="3E47633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音E-Ⅳ-1 多元形式歌曲。基</w:t>
            </w:r>
            <w:r>
              <w:rPr>
                <w:rFonts w:ascii="標楷體" w:eastAsia="標楷體" w:hAnsi="標楷體" w:cs="標楷體"/>
                <w:sz w:val="24"/>
                <w:szCs w:val="24"/>
              </w:rPr>
              <w:lastRenderedPageBreak/>
              <w:t>礎歌唱技巧，如：發聲技巧、表情等。</w:t>
            </w:r>
          </w:p>
          <w:p w14:paraId="53B6CBC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音E-Ⅳ-2 樂器的</w:t>
            </w:r>
            <w:r w:rsidRPr="00FB5EE0">
              <w:rPr>
                <w:rFonts w:ascii="標楷體" w:eastAsia="標楷體" w:hAnsi="標楷體" w:cs="標楷體"/>
                <w:sz w:val="24"/>
                <w:szCs w:val="24"/>
              </w:rPr>
              <w:t>構造、發音原理、演奏技巧，以及不同的演奏形式。</w:t>
            </w:r>
          </w:p>
          <w:p w14:paraId="26B4E54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音E-Ⅳ-4 音樂元素，如：音色、調式、和聲等。</w:t>
            </w:r>
          </w:p>
          <w:p w14:paraId="04CC363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器樂曲與聲樂曲，如：傳統戲曲、音樂劇、世界音樂、電影配樂等多元風格之樂</w:t>
            </w:r>
            <w:r>
              <w:rPr>
                <w:rFonts w:ascii="標楷體" w:eastAsia="標楷體" w:hAnsi="標楷體" w:cs="標楷體"/>
                <w:sz w:val="24"/>
                <w:szCs w:val="24"/>
              </w:rPr>
              <w:lastRenderedPageBreak/>
              <w:t>曲。各種音樂展演形式，以及樂曲之作曲家、音樂表演團體與創作背景。</w:t>
            </w:r>
          </w:p>
          <w:p w14:paraId="2948FE5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音A-Ⅳ-2 相關音樂語彙，如音色、和聲等描述音樂元素之音樂術語，或相關之一般性用語。</w:t>
            </w:r>
          </w:p>
          <w:p w14:paraId="70528DC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音A-Ⅳ-3 音樂美感原則，如：均衡、漸層等。</w:t>
            </w:r>
          </w:p>
          <w:p w14:paraId="2A15BEE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1F4A1D0F"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音P-Ⅳ-2 在地人文關懷與全球藝術文化相關議題。</w:t>
            </w:r>
          </w:p>
        </w:tc>
        <w:tc>
          <w:tcPr>
            <w:tcW w:w="3402" w:type="dxa"/>
            <w:shd w:val="clear" w:color="auto" w:fill="auto"/>
          </w:tcPr>
          <w:p w14:paraId="79497A3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視覺藝術、音樂</w:t>
            </w:r>
          </w:p>
          <w:p w14:paraId="12E1E7B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第四課創造廣告、第五課琴聲悠揚【第一次評量週】</w:t>
            </w:r>
          </w:p>
          <w:p w14:paraId="7F844F8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1.教師利用圖例或教材，說明擴散收斂思考法，並提醒學生在思考過程中須留意的環節。</w:t>
            </w:r>
          </w:p>
          <w:p w14:paraId="11EC7A7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2.學生利用課堂時間，完成小組創作。</w:t>
            </w:r>
          </w:p>
          <w:p w14:paraId="3821E6B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3.教師於課堂中個別指導，適時進行口頭引導或實作示範。</w:t>
            </w:r>
          </w:p>
          <w:p w14:paraId="079DC88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4.創作完成後，請學生展示完成的作品，並說明創作理念，分享創作過程。</w:t>
            </w:r>
          </w:p>
          <w:p w14:paraId="4B2219F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5.聆聽融入古典樂派樂曲的流行歌曲。</w:t>
            </w:r>
          </w:p>
          <w:p w14:paraId="764BD4E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6.介紹古典樂派時期的歐洲歷史文化背景。</w:t>
            </w:r>
          </w:p>
          <w:p w14:paraId="5634760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7.介紹古典樂派的音樂風格及特色。</w:t>
            </w:r>
          </w:p>
          <w:p w14:paraId="35A0634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8.透過前面的介紹帶入音樂的</w:t>
            </w:r>
            <w:r w:rsidRPr="00FB5EE0">
              <w:rPr>
                <w:rFonts w:ascii="標楷體" w:eastAsia="標楷體" w:hAnsi="標楷體" w:cs="標楷體"/>
                <w:sz w:val="24"/>
                <w:szCs w:val="24"/>
              </w:rPr>
              <w:lastRenderedPageBreak/>
              <w:t>形式。</w:t>
            </w:r>
          </w:p>
          <w:p w14:paraId="650D5CE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9.介紹交響曲的架構，並提醒學生聆聽交響曲時的禮儀。</w:t>
            </w:r>
          </w:p>
        </w:tc>
        <w:tc>
          <w:tcPr>
            <w:tcW w:w="851" w:type="dxa"/>
            <w:shd w:val="clear" w:color="auto" w:fill="auto"/>
          </w:tcPr>
          <w:p w14:paraId="4CB10585"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3E2D9ABB"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1.電腦、教學簡報、投影設備、輔助教材、課本、便利貼、2B鉛筆、原子筆、橡皮擦、剪刀、膠水、影音音響設備、影音資料與網路資源等相關教學媒體。</w:t>
            </w:r>
          </w:p>
        </w:tc>
        <w:tc>
          <w:tcPr>
            <w:tcW w:w="1304" w:type="dxa"/>
            <w:shd w:val="clear" w:color="auto" w:fill="auto"/>
          </w:tcPr>
          <w:p w14:paraId="7695C27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6A5304F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2.學生互評</w:t>
            </w:r>
          </w:p>
          <w:p w14:paraId="0DF30DC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4064DAD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4.學習單評量</w:t>
            </w:r>
          </w:p>
        </w:tc>
        <w:tc>
          <w:tcPr>
            <w:tcW w:w="1304" w:type="dxa"/>
            <w:shd w:val="clear" w:color="auto" w:fill="auto"/>
          </w:tcPr>
          <w:p w14:paraId="782C6FD9"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【生命教育】</w:t>
            </w:r>
          </w:p>
          <w:p w14:paraId="5BCBE0CD"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探討完整的人的各個面向，包括身體與心理、理性與感性、自由與命定、境遇與嚮往，理解人的主體能動性，培養適切的自我觀。</w:t>
            </w:r>
          </w:p>
          <w:p w14:paraId="377BF3D0"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生J3 反思生老病</w:t>
            </w:r>
            <w:r>
              <w:rPr>
                <w:rFonts w:ascii="標楷體" w:eastAsia="標楷體" w:hAnsi="標楷體" w:cs="標楷體"/>
                <w:sz w:val="24"/>
                <w:szCs w:val="24"/>
              </w:rPr>
              <w:lastRenderedPageBreak/>
              <w:t>死與人生常的現象，探索人生的目</w:t>
            </w:r>
            <w:r w:rsidRPr="00FB5EE0">
              <w:rPr>
                <w:rFonts w:ascii="標楷體" w:eastAsia="標楷體" w:hAnsi="標楷體" w:cs="標楷體"/>
                <w:sz w:val="24"/>
                <w:szCs w:val="24"/>
              </w:rPr>
              <w:t>的、價值與意義。</w:t>
            </w:r>
          </w:p>
          <w:p w14:paraId="29453626"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生J7 面對並超越人生的各種挫折與苦難，探討促進全人健康與幸福的方法。</w:t>
            </w:r>
          </w:p>
          <w:p w14:paraId="5F3B237F"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【海洋教育】</w:t>
            </w:r>
          </w:p>
          <w:p w14:paraId="7ACDBB3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海J19 了解海洋資源之有限性，保護海洋環境。</w:t>
            </w:r>
          </w:p>
          <w:p w14:paraId="41942564"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6B6B4345"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環J11 了解天然災害的人為影響因</w:t>
            </w:r>
            <w:r>
              <w:rPr>
                <w:rFonts w:ascii="標楷體" w:eastAsia="標楷體" w:hAnsi="標楷體" w:cs="標楷體"/>
                <w:sz w:val="24"/>
                <w:szCs w:val="24"/>
              </w:rPr>
              <w:lastRenderedPageBreak/>
              <w:t>子。</w:t>
            </w:r>
          </w:p>
          <w:p w14:paraId="0D009505"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6A61AA78"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24BA5EF3" w14:textId="77777777" w:rsidTr="00B87E7E">
        <w:trPr>
          <w:trHeight w:val="761"/>
        </w:trPr>
        <w:tc>
          <w:tcPr>
            <w:tcW w:w="772" w:type="dxa"/>
            <w:shd w:val="clear" w:color="auto" w:fill="auto"/>
          </w:tcPr>
          <w:p w14:paraId="034CCA67"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八</w:t>
            </w:r>
          </w:p>
          <w:p w14:paraId="33FD7516"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1D81922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0ED0C5C0"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7A3F1995"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思辨科技資訊、媒體與藝術的關係，進行創作與鑑賞。</w:t>
            </w:r>
          </w:p>
          <w:p w14:paraId="61C56A3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w:t>
            </w:r>
            <w:r>
              <w:rPr>
                <w:rFonts w:ascii="標楷體" w:eastAsia="標楷體" w:hAnsi="標楷體" w:cs="標楷體"/>
                <w:sz w:val="24"/>
                <w:szCs w:val="24"/>
              </w:rPr>
              <w:lastRenderedPageBreak/>
              <w:t>術與生活的關聯，以展現美感意識。</w:t>
            </w:r>
          </w:p>
          <w:p w14:paraId="6D89321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4352D82C" w14:textId="77777777" w:rsidR="00796D33" w:rsidRDefault="00ED2382">
            <w:pPr>
              <w:pStyle w:val="Default"/>
              <w:snapToGrid w:val="0"/>
              <w:ind w:firstLine="0"/>
              <w:jc w:val="left"/>
              <w:rPr>
                <w:rFonts w:eastAsia="標楷體"/>
                <w:color w:val="auto"/>
              </w:rPr>
            </w:pPr>
            <w:r>
              <w:rPr>
                <w:rFonts w:eastAsia="標楷體"/>
                <w:color w:val="auto"/>
              </w:rPr>
              <w:lastRenderedPageBreak/>
              <w:t>音1-Ⅳ-1 能理解音樂符號並回應指揮，進行歌唱及演奏，展現音樂美感意識。</w:t>
            </w:r>
          </w:p>
          <w:p w14:paraId="5C3BDEBC" w14:textId="77777777" w:rsidR="00796D33" w:rsidRDefault="00ED2382">
            <w:pPr>
              <w:pStyle w:val="Default"/>
              <w:snapToGrid w:val="0"/>
              <w:ind w:firstLine="0"/>
              <w:jc w:val="left"/>
              <w:rPr>
                <w:rFonts w:eastAsia="標楷體"/>
                <w:color w:val="auto"/>
              </w:rPr>
            </w:pPr>
            <w:r>
              <w:rPr>
                <w:rFonts w:eastAsia="標楷體"/>
                <w:color w:val="auto"/>
              </w:rPr>
              <w:t>音1-Ⅳ-2 能融入傳統、當代或流行音樂的風格，改編樂曲，以表達觀點。</w:t>
            </w:r>
          </w:p>
          <w:p w14:paraId="7FDCA876" w14:textId="77777777" w:rsidR="00796D33" w:rsidRDefault="00ED2382">
            <w:pPr>
              <w:pStyle w:val="Default"/>
              <w:snapToGrid w:val="0"/>
              <w:ind w:firstLine="0"/>
              <w:jc w:val="left"/>
              <w:rPr>
                <w:rFonts w:eastAsia="標楷體"/>
                <w:color w:val="auto"/>
              </w:rPr>
            </w:pPr>
            <w:r>
              <w:rPr>
                <w:rFonts w:eastAsia="標楷體"/>
                <w:color w:val="auto"/>
              </w:rPr>
              <w:t>音2-Ⅳ-1 能使用適當的音樂</w:t>
            </w:r>
            <w:r>
              <w:rPr>
                <w:rFonts w:eastAsia="標楷體"/>
                <w:color w:val="auto"/>
              </w:rPr>
              <w:lastRenderedPageBreak/>
              <w:t>語彙，賞析各類音樂作品，體會藝術文化之美。</w:t>
            </w:r>
          </w:p>
          <w:p w14:paraId="4F37B2B9"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26D046CA" w14:textId="77777777" w:rsidR="00796D33" w:rsidRDefault="00ED2382">
            <w:pPr>
              <w:pStyle w:val="Default"/>
              <w:snapToGrid w:val="0"/>
              <w:ind w:firstLine="0"/>
              <w:jc w:val="left"/>
              <w:rPr>
                <w:rFonts w:eastAsia="標楷體"/>
                <w:color w:val="auto"/>
              </w:rPr>
            </w:pPr>
            <w:r>
              <w:rPr>
                <w:rFonts w:eastAsia="標楷體"/>
                <w:color w:val="auto"/>
              </w:rPr>
              <w:t>音3-Ⅳ-1 能透過多元音樂活動，探索音樂及其他藝術之共通性，關懷在地及全球藝術</w:t>
            </w:r>
            <w:r w:rsidRPr="00FB5EE0">
              <w:rPr>
                <w:rFonts w:eastAsia="標楷體"/>
                <w:color w:val="auto"/>
              </w:rPr>
              <w:t>文化。</w:t>
            </w:r>
          </w:p>
          <w:p w14:paraId="1F387639" w14:textId="77777777" w:rsidR="00796D33" w:rsidRDefault="00ED2382">
            <w:pPr>
              <w:pStyle w:val="Default"/>
              <w:snapToGrid w:val="0"/>
              <w:ind w:firstLine="0"/>
              <w:jc w:val="left"/>
              <w:rPr>
                <w:rFonts w:eastAsia="標楷體"/>
                <w:color w:val="auto"/>
              </w:rPr>
            </w:pPr>
            <w:r>
              <w:rPr>
                <w:rFonts w:eastAsia="標楷體"/>
                <w:color w:val="auto"/>
              </w:rPr>
              <w:t>音3-Ⅳ-2 能運用科技媒體蒐</w:t>
            </w:r>
            <w:r>
              <w:rPr>
                <w:rFonts w:eastAsia="標楷體"/>
                <w:color w:val="auto"/>
              </w:rPr>
              <w:lastRenderedPageBreak/>
              <w:t>集藝文資訊或聆賞音樂，以培養自主學習音樂的興趣與發展。</w:t>
            </w:r>
          </w:p>
        </w:tc>
        <w:tc>
          <w:tcPr>
            <w:tcW w:w="1276" w:type="dxa"/>
            <w:shd w:val="clear" w:color="auto" w:fill="auto"/>
          </w:tcPr>
          <w:p w14:paraId="541C1D1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5594873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音E-Ⅳ-2 樂器的構造、發音原理、演奏技巧，以及不同的演奏形式。</w:t>
            </w:r>
          </w:p>
          <w:p w14:paraId="3E13577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音E-Ⅳ-4 音樂元素，如：音色、調式、和聲</w:t>
            </w:r>
            <w:r>
              <w:rPr>
                <w:rFonts w:ascii="標楷體" w:eastAsia="標楷體" w:hAnsi="標楷體" w:cs="標楷體"/>
                <w:sz w:val="24"/>
                <w:szCs w:val="24"/>
              </w:rPr>
              <w:lastRenderedPageBreak/>
              <w:t>等。</w:t>
            </w:r>
          </w:p>
          <w:p w14:paraId="070F42F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14:paraId="6F88527F"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音A-Ⅳ-2 相關音樂語彙，如音色、和聲等描述音樂元素之音樂術語，或相關之一般</w:t>
            </w:r>
            <w:r w:rsidRPr="00FB5EE0">
              <w:rPr>
                <w:rFonts w:ascii="標楷體" w:eastAsia="標楷體" w:hAnsi="標楷體" w:cs="標楷體"/>
                <w:sz w:val="24"/>
                <w:szCs w:val="24"/>
              </w:rPr>
              <w:t>性用語。</w:t>
            </w:r>
          </w:p>
          <w:p w14:paraId="5BD1B36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音A-Ⅳ-3 音樂美感原則，如：均衡、漸層等。</w:t>
            </w:r>
          </w:p>
          <w:p w14:paraId="16DBFAD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1032D91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在地人文關懷與全球藝術文化相關議題。</w:t>
            </w:r>
          </w:p>
        </w:tc>
        <w:tc>
          <w:tcPr>
            <w:tcW w:w="3402" w:type="dxa"/>
            <w:shd w:val="clear" w:color="auto" w:fill="auto"/>
          </w:tcPr>
          <w:p w14:paraId="09BEBF5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w:t>
            </w:r>
          </w:p>
          <w:p w14:paraId="75BF35B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第五課琴聲悠揚</w:t>
            </w:r>
          </w:p>
          <w:p w14:paraId="437D51E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1.介紹海頓的生平和其重要作品。</w:t>
            </w:r>
          </w:p>
          <w:p w14:paraId="39BCC8D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2.透過漫畫帶領學生了解《告別交響曲》的創作背景。</w:t>
            </w:r>
          </w:p>
          <w:p w14:paraId="1A71AE7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3.聆賞吹奏曲《驚愕交響曲》。</w:t>
            </w:r>
          </w:p>
          <w:p w14:paraId="163F7E6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4.帶領學生練習直笛指法及吹奏練習曲。</w:t>
            </w:r>
          </w:p>
          <w:p w14:paraId="1CDFEC9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5.指導學生並吹奏《驚愕交響曲．第二樂章》主題。</w:t>
            </w:r>
          </w:p>
          <w:p w14:paraId="5584FE4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6.學生能認識海頓的生平及作品、學會中音直笛f2#和e3指法，並能夠正確吹奏出《驚愕交響曲．第二樂章》主題。</w:t>
            </w:r>
          </w:p>
          <w:p w14:paraId="6A1CC3C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7.介紹莫札特的生平和其重要作品。</w:t>
            </w:r>
          </w:p>
          <w:p w14:paraId="6C90D55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8.透過電視劇《交響情人夢》搭配學習單，引導學生欣賞其中包含古典樂派的片段。</w:t>
            </w:r>
          </w:p>
          <w:p w14:paraId="0B55F94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9.介紹〈小星星變奏曲〉的創作背景以及變奏曲的特色。</w:t>
            </w:r>
          </w:p>
          <w:p w14:paraId="7C47C30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10.透過譜例帶領學生了解莫札特創作〈小星星變奏曲〉的技巧變化。</w:t>
            </w:r>
          </w:p>
          <w:p w14:paraId="68118E8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11.介紹《第四十號交響曲》，並請學生演唱S.H.E的歌曲〈不想長大〉，並引導學生發現副歌中加入《第四十號交響曲．第一樂章》的曲調。</w:t>
            </w:r>
          </w:p>
          <w:p w14:paraId="04969B4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12.介紹並聆賞莫札特作品第十三號G大調《弦樂小夜曲》。</w:t>
            </w:r>
          </w:p>
        </w:tc>
        <w:tc>
          <w:tcPr>
            <w:tcW w:w="851" w:type="dxa"/>
            <w:shd w:val="clear" w:color="auto" w:fill="auto"/>
          </w:tcPr>
          <w:p w14:paraId="20CED2E6"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397D839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1.電腦、影音音響設備、教科書、PPT教學投影片、影音資料與網路資源等相關教學媒體。</w:t>
            </w:r>
          </w:p>
        </w:tc>
        <w:tc>
          <w:tcPr>
            <w:tcW w:w="1304" w:type="dxa"/>
            <w:shd w:val="clear" w:color="auto" w:fill="auto"/>
          </w:tcPr>
          <w:p w14:paraId="1F2D2C7E"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231096F2"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2.表現評量</w:t>
            </w:r>
          </w:p>
          <w:p w14:paraId="4E7B8C1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74BA47D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4.學習單評量</w:t>
            </w:r>
          </w:p>
        </w:tc>
        <w:tc>
          <w:tcPr>
            <w:tcW w:w="1304" w:type="dxa"/>
            <w:shd w:val="clear" w:color="auto" w:fill="auto"/>
          </w:tcPr>
          <w:p w14:paraId="2961E143"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【生命教育】</w:t>
            </w:r>
          </w:p>
          <w:p w14:paraId="2B0B93F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探討完整的人的各個面向，包括身體與心理、理性與感性、自由與命定、境遇與嚮往，理解人的主體能動性，培養適切的自我觀。</w:t>
            </w:r>
          </w:p>
          <w:p w14:paraId="76394A24"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生J3 反思生老病死與人生</w:t>
            </w:r>
            <w:r>
              <w:rPr>
                <w:rFonts w:ascii="標楷體" w:eastAsia="標楷體" w:hAnsi="標楷體" w:cs="標楷體"/>
                <w:sz w:val="24"/>
                <w:szCs w:val="24"/>
              </w:rPr>
              <w:lastRenderedPageBreak/>
              <w:t>常的現象，探索人生的目的、價值與意義。</w:t>
            </w:r>
          </w:p>
          <w:p w14:paraId="0EDE433D"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生J7 面對並超越人生的各種挫折與苦難，探討促進全人健康與幸福的方法。</w:t>
            </w:r>
          </w:p>
          <w:p w14:paraId="7FC62DE2"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0DB362D"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788F7F8A" w14:textId="77777777" w:rsidTr="00B87E7E">
        <w:trPr>
          <w:trHeight w:val="761"/>
        </w:trPr>
        <w:tc>
          <w:tcPr>
            <w:tcW w:w="772" w:type="dxa"/>
            <w:shd w:val="clear" w:color="auto" w:fill="auto"/>
          </w:tcPr>
          <w:p w14:paraId="1CD95AD5"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九</w:t>
            </w:r>
          </w:p>
          <w:p w14:paraId="597E6CF4"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6226A2B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7F3DD4D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021A63E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w:t>
            </w:r>
            <w:r>
              <w:rPr>
                <w:rFonts w:ascii="標楷體" w:eastAsia="標楷體" w:hAnsi="標楷體" w:cs="標楷體"/>
                <w:sz w:val="24"/>
                <w:szCs w:val="24"/>
              </w:rPr>
              <w:lastRenderedPageBreak/>
              <w:t>資訊、媒體與藝術的關係，進行創作與鑑賞。</w:t>
            </w:r>
          </w:p>
          <w:p w14:paraId="4977E9F0"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1856858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p w14:paraId="4A4DD87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理解在地及全球藝術與文化的多元與差異。</w:t>
            </w:r>
          </w:p>
        </w:tc>
        <w:tc>
          <w:tcPr>
            <w:tcW w:w="1275" w:type="dxa"/>
            <w:shd w:val="clear" w:color="auto" w:fill="auto"/>
          </w:tcPr>
          <w:p w14:paraId="27757B09" w14:textId="77777777" w:rsidR="00796D33" w:rsidRDefault="00ED2382">
            <w:pPr>
              <w:pStyle w:val="Default"/>
              <w:snapToGrid w:val="0"/>
              <w:ind w:firstLine="0"/>
              <w:jc w:val="left"/>
              <w:rPr>
                <w:rFonts w:eastAsia="標楷體"/>
                <w:color w:val="auto"/>
              </w:rPr>
            </w:pPr>
            <w:r>
              <w:rPr>
                <w:rFonts w:eastAsia="標楷體"/>
                <w:color w:val="auto"/>
              </w:rPr>
              <w:lastRenderedPageBreak/>
              <w:t>音1-Ⅳ-1 能理解音樂符號並回應指揮，進行歌唱及演奏，展現音樂美感意識。</w:t>
            </w:r>
          </w:p>
          <w:p w14:paraId="60FDD824" w14:textId="77777777" w:rsidR="00796D33" w:rsidRDefault="00ED2382">
            <w:pPr>
              <w:pStyle w:val="Default"/>
              <w:snapToGrid w:val="0"/>
              <w:ind w:firstLine="0"/>
              <w:jc w:val="left"/>
              <w:rPr>
                <w:rFonts w:eastAsia="標楷體"/>
                <w:color w:val="auto"/>
              </w:rPr>
            </w:pPr>
            <w:r>
              <w:rPr>
                <w:rFonts w:eastAsia="標楷體"/>
                <w:color w:val="auto"/>
              </w:rPr>
              <w:t>音1-Ⅳ-2 能融入傳統、當代</w:t>
            </w:r>
            <w:r>
              <w:rPr>
                <w:rFonts w:eastAsia="標楷體"/>
                <w:color w:val="auto"/>
              </w:rPr>
              <w:lastRenderedPageBreak/>
              <w:t>或流行音樂的風格，改編樂曲，以表達觀點。</w:t>
            </w:r>
          </w:p>
          <w:p w14:paraId="0559CF0C" w14:textId="77777777" w:rsidR="00796D33" w:rsidRDefault="00ED2382">
            <w:pPr>
              <w:pStyle w:val="Default"/>
              <w:snapToGrid w:val="0"/>
              <w:ind w:firstLine="0"/>
              <w:jc w:val="left"/>
              <w:rPr>
                <w:rFonts w:eastAsia="標楷體"/>
                <w:color w:val="auto"/>
              </w:rPr>
            </w:pPr>
            <w:r>
              <w:rPr>
                <w:rFonts w:eastAsia="標楷體"/>
                <w:color w:val="auto"/>
              </w:rPr>
              <w:t>音2-Ⅳ-1 能使用適當的音樂語彙，賞析各類音樂作品，體會藝術文化之美。</w:t>
            </w:r>
          </w:p>
          <w:p w14:paraId="6168BD66"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0A36DB2F" w14:textId="77777777" w:rsidR="00796D33" w:rsidRDefault="00ED2382">
            <w:pPr>
              <w:pStyle w:val="Default"/>
              <w:snapToGrid w:val="0"/>
              <w:ind w:firstLine="0"/>
              <w:jc w:val="left"/>
              <w:rPr>
                <w:rFonts w:eastAsia="標楷體"/>
                <w:color w:val="auto"/>
              </w:rPr>
            </w:pPr>
            <w:r>
              <w:rPr>
                <w:rFonts w:eastAsia="標楷體"/>
                <w:color w:val="auto"/>
              </w:rPr>
              <w:t>音3-Ⅳ-1 能透過多元音樂活動，探索</w:t>
            </w:r>
            <w:r>
              <w:rPr>
                <w:rFonts w:eastAsia="標楷體"/>
                <w:color w:val="auto"/>
              </w:rPr>
              <w:lastRenderedPageBreak/>
              <w:t>音樂及其他藝術之共通性，關懷在地及全球藝術文化。</w:t>
            </w:r>
          </w:p>
          <w:p w14:paraId="7583477A" w14:textId="77777777" w:rsidR="00796D33" w:rsidRDefault="00ED2382">
            <w:pPr>
              <w:pStyle w:val="Default"/>
              <w:snapToGrid w:val="0"/>
              <w:ind w:firstLine="0"/>
              <w:jc w:val="left"/>
              <w:rPr>
                <w:rFonts w:eastAsia="標楷體"/>
                <w:color w:val="auto"/>
              </w:rPr>
            </w:pPr>
            <w:r>
              <w:rPr>
                <w:rFonts w:eastAsia="標楷體"/>
                <w:color w:val="auto"/>
              </w:rPr>
              <w:t>音3-Ⅳ-2 能運用科技媒體蒐集藝文資訊或聆賞音樂，以培養自主學習音樂的興趣與發展。</w:t>
            </w:r>
          </w:p>
        </w:tc>
        <w:tc>
          <w:tcPr>
            <w:tcW w:w="1276" w:type="dxa"/>
            <w:shd w:val="clear" w:color="auto" w:fill="auto"/>
          </w:tcPr>
          <w:p w14:paraId="485A165F"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4319088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音E-Ⅳ-2 樂器的構造、發音原理、演</w:t>
            </w:r>
            <w:r>
              <w:rPr>
                <w:rFonts w:ascii="標楷體" w:eastAsia="標楷體" w:hAnsi="標楷體" w:cs="標楷體"/>
                <w:sz w:val="24"/>
                <w:szCs w:val="24"/>
              </w:rPr>
              <w:lastRenderedPageBreak/>
              <w:t>奏技巧，以及不同的演奏形式。</w:t>
            </w:r>
          </w:p>
          <w:p w14:paraId="326866C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音E-Ⅳ-3 音樂符號與術語、記譜法或簡易音樂軟體。</w:t>
            </w:r>
          </w:p>
          <w:p w14:paraId="6A3C9ED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音E-Ⅳ-4 音樂元素，如：音色、調式、和聲等。</w:t>
            </w:r>
          </w:p>
          <w:p w14:paraId="32A5715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器樂曲與聲樂曲，如：傳統戲曲、音樂劇、世界音樂、電影配樂等多元風格之樂曲。各種音樂展演形式，以</w:t>
            </w:r>
            <w:r>
              <w:rPr>
                <w:rFonts w:ascii="標楷體" w:eastAsia="標楷體" w:hAnsi="標楷體" w:cs="標楷體"/>
                <w:sz w:val="24"/>
                <w:szCs w:val="24"/>
              </w:rPr>
              <w:lastRenderedPageBreak/>
              <w:t>及樂曲之作曲家、音樂表演團體與創作背景。</w:t>
            </w:r>
          </w:p>
          <w:p w14:paraId="0FF935E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音A-Ⅳ-2 相關音樂語彙，如音色、和聲等描述音樂元素之音樂術語，或相關之一般性用語。</w:t>
            </w:r>
          </w:p>
          <w:p w14:paraId="6694991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音A-Ⅳ-3 音樂美感原則，如：均衡、漸層等。</w:t>
            </w:r>
          </w:p>
          <w:p w14:paraId="6DC28CA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5B99E4F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在地人文關懷與全</w:t>
            </w:r>
            <w:r>
              <w:rPr>
                <w:rFonts w:ascii="標楷體" w:eastAsia="標楷體" w:hAnsi="標楷體" w:cs="標楷體"/>
                <w:sz w:val="24"/>
                <w:szCs w:val="24"/>
              </w:rPr>
              <w:lastRenderedPageBreak/>
              <w:t>球藝術文化相關議題。</w:t>
            </w:r>
          </w:p>
        </w:tc>
        <w:tc>
          <w:tcPr>
            <w:tcW w:w="3402" w:type="dxa"/>
            <w:shd w:val="clear" w:color="auto" w:fill="auto"/>
          </w:tcPr>
          <w:p w14:paraId="39F0AD1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w:t>
            </w:r>
          </w:p>
          <w:p w14:paraId="612E413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第五課琴聲悠揚、第六課歌劇停看聽</w:t>
            </w:r>
          </w:p>
          <w:p w14:paraId="4689F69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1.介紹貝多芬的生平和其重要作品。</w:t>
            </w:r>
          </w:p>
          <w:p w14:paraId="35C4C2A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2.聆賞貝多芬的鋼琴輪旋曲〈給愛麗絲〉。</w:t>
            </w:r>
          </w:p>
          <w:p w14:paraId="586BB64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3.聆聽介紹輪旋曲式的樂曲結構，並完成藝術探索。</w:t>
            </w:r>
          </w:p>
          <w:p w14:paraId="373C1A6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4.欣賞《第十四號鋼琴奏鳴曲．月光》並介紹其創作背景及樂曲特色。</w:t>
            </w:r>
          </w:p>
          <w:p w14:paraId="17CCE69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5.介紹貝多芬的交響曲。</w:t>
            </w:r>
          </w:p>
          <w:p w14:paraId="2AB7D3A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6.學生討論或欣賞其他融入貝多芬作品的流行歌曲，如補充歌曲中，弦子的歌曲〈沿海地帶〉融入《悲愴交響曲．第二樂章》，或是吳克群的歌曲〈為你寫詩〉融入《小星星變奏曲》。</w:t>
            </w:r>
          </w:p>
          <w:p w14:paraId="694067F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7.學生完成非常有「藝」思的迷宮問題及自評表。</w:t>
            </w:r>
          </w:p>
          <w:p w14:paraId="66E2547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8.教師引導學生從生活中發現歌劇，並利用「藝術探索：歌劇樂曲捉迷藏」引導學生欣賞不同版本的歌劇，引起學生的學習興趣。</w:t>
            </w:r>
          </w:p>
          <w:p w14:paraId="13CE2C6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9.認識歌劇：十九世紀時，歌劇是一種大眾藝術，民眾親身走進劇院輕鬆聆聽、感受歌劇，歌劇藝術本身是涵蓋了文學、戲劇、音樂、美術、舞蹈等的綜合藝術。</w:t>
            </w:r>
          </w:p>
          <w:p w14:paraId="678910A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10.欣賞課程提及之相關作品影音。</w:t>
            </w:r>
          </w:p>
          <w:p w14:paraId="104FBB5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11.教師介紹歌劇特色：美聲唱法、歌唱的內容、歌劇取材。</w:t>
            </w:r>
          </w:p>
          <w:p w14:paraId="5DD2E40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12.教師介紹序曲的功能，並欣賞《威廉．泰爾》歌劇序曲，歌劇作曲家：羅西尼。</w:t>
            </w:r>
          </w:p>
          <w:p w14:paraId="7E83B2B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13.詢問學生日常生活中曾在哪裡聽過歌劇的片段；是否有欣賞歌劇的經驗，請學生分享，並請教師分享欣賞過的歌劇、聆聽的感受。</w:t>
            </w:r>
          </w:p>
        </w:tc>
        <w:tc>
          <w:tcPr>
            <w:tcW w:w="851" w:type="dxa"/>
            <w:shd w:val="clear" w:color="auto" w:fill="auto"/>
          </w:tcPr>
          <w:p w14:paraId="1D6B26B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32B8077A"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1.電腦、影音音響設備、直笛、鋼琴、PPT教學投影片、影音資料與網路資源等相關教學媒體。</w:t>
            </w:r>
          </w:p>
        </w:tc>
        <w:tc>
          <w:tcPr>
            <w:tcW w:w="1304" w:type="dxa"/>
            <w:shd w:val="clear" w:color="auto" w:fill="auto"/>
          </w:tcPr>
          <w:p w14:paraId="5903AF7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7D6FEB8E"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2.觀察評量</w:t>
            </w:r>
          </w:p>
          <w:p w14:paraId="49AC99A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3.態度評量</w:t>
            </w:r>
          </w:p>
          <w:p w14:paraId="7D905BAF"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4.發表評量</w:t>
            </w:r>
          </w:p>
          <w:p w14:paraId="261A409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3.欣賞評量</w:t>
            </w:r>
          </w:p>
          <w:p w14:paraId="582D7A36"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4.態度評量</w:t>
            </w:r>
          </w:p>
          <w:p w14:paraId="63B645C7"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5.發表評量</w:t>
            </w:r>
          </w:p>
        </w:tc>
        <w:tc>
          <w:tcPr>
            <w:tcW w:w="1304" w:type="dxa"/>
            <w:shd w:val="clear" w:color="auto" w:fill="auto"/>
          </w:tcPr>
          <w:p w14:paraId="629FCD2A"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lastRenderedPageBreak/>
              <w:t>【生命教育】</w:t>
            </w:r>
          </w:p>
          <w:p w14:paraId="278EB759"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w:t>
            </w:r>
            <w:r>
              <w:rPr>
                <w:rFonts w:ascii="標楷體" w:eastAsia="標楷體" w:hAnsi="標楷體" w:cs="標楷體"/>
                <w:sz w:val="24"/>
                <w:szCs w:val="24"/>
              </w:rPr>
              <w:lastRenderedPageBreak/>
              <w:t>往，理解人的主體能動性，培養適切的自我觀。</w:t>
            </w:r>
          </w:p>
          <w:p w14:paraId="291CAB2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生J3 反思生老病死與人生常的現象，探索人生的目的、價值與意義。</w:t>
            </w:r>
          </w:p>
          <w:p w14:paraId="4BDF88A8"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生J7 面對並超越人生的各種挫折與苦難，探討促進全人健康與幸福的方法。</w:t>
            </w:r>
          </w:p>
          <w:p w14:paraId="598A6E6B"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【多元文化教育】</w:t>
            </w:r>
          </w:p>
          <w:p w14:paraId="2EBAF376"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多J8 探討不同文化接觸時可能產生</w:t>
            </w:r>
            <w:r>
              <w:rPr>
                <w:rFonts w:ascii="標楷體" w:eastAsia="標楷體" w:hAnsi="標楷體" w:cs="標楷體"/>
                <w:sz w:val="24"/>
                <w:szCs w:val="24"/>
              </w:rPr>
              <w:lastRenderedPageBreak/>
              <w:t>的衝突、融合或創新。</w:t>
            </w:r>
          </w:p>
          <w:p w14:paraId="551AC19E"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E82BCBC"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50A27618" w14:textId="77777777" w:rsidTr="00B87E7E">
        <w:trPr>
          <w:trHeight w:val="761"/>
        </w:trPr>
        <w:tc>
          <w:tcPr>
            <w:tcW w:w="772" w:type="dxa"/>
            <w:shd w:val="clear" w:color="auto" w:fill="auto"/>
          </w:tcPr>
          <w:p w14:paraId="341CCC17"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w:t>
            </w:r>
          </w:p>
          <w:p w14:paraId="4FCE6B0B"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3CED52E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7792FDF9"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p w14:paraId="5D263C4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w:t>
            </w:r>
            <w:r w:rsidRPr="00FB5EE0">
              <w:rPr>
                <w:rFonts w:ascii="標楷體" w:eastAsia="標楷體" w:hAnsi="標楷體" w:cs="標楷體"/>
                <w:sz w:val="24"/>
                <w:szCs w:val="24"/>
              </w:rPr>
              <w:t>地及全球藝術與文化的多元與差異。</w:t>
            </w:r>
          </w:p>
        </w:tc>
        <w:tc>
          <w:tcPr>
            <w:tcW w:w="1275" w:type="dxa"/>
            <w:shd w:val="clear" w:color="auto" w:fill="auto"/>
          </w:tcPr>
          <w:p w14:paraId="1EE375B1" w14:textId="77777777" w:rsidR="00796D33" w:rsidRDefault="00ED2382">
            <w:pPr>
              <w:pStyle w:val="Default"/>
              <w:snapToGrid w:val="0"/>
              <w:ind w:firstLine="0"/>
              <w:jc w:val="left"/>
              <w:rPr>
                <w:rFonts w:eastAsia="標楷體"/>
                <w:color w:val="auto"/>
              </w:rPr>
            </w:pPr>
            <w:r>
              <w:rPr>
                <w:rFonts w:eastAsia="標楷體"/>
                <w:color w:val="auto"/>
              </w:rPr>
              <w:t>音1-Ⅳ-1 能理解音樂符號並回應指揮，進行歌唱及演奏，展現音樂美感意識。</w:t>
            </w:r>
          </w:p>
          <w:p w14:paraId="1726D17C" w14:textId="77777777" w:rsidR="00796D33" w:rsidRDefault="00ED2382">
            <w:pPr>
              <w:pStyle w:val="Default"/>
              <w:snapToGrid w:val="0"/>
              <w:ind w:firstLine="0"/>
              <w:jc w:val="left"/>
              <w:rPr>
                <w:rFonts w:eastAsia="標楷體"/>
                <w:color w:val="auto"/>
              </w:rPr>
            </w:pPr>
            <w:r>
              <w:rPr>
                <w:rFonts w:eastAsia="標楷體"/>
                <w:color w:val="auto"/>
              </w:rPr>
              <w:t>音2-Ⅳ-1 能使用適當的音樂語彙，賞析各類音樂作品，體會藝術文化之美。</w:t>
            </w:r>
          </w:p>
          <w:p w14:paraId="473F2EC7"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w:t>
            </w:r>
            <w:r>
              <w:rPr>
                <w:rFonts w:eastAsia="標楷體"/>
                <w:color w:val="auto"/>
              </w:rPr>
              <w:lastRenderedPageBreak/>
              <w:t>表達多元觀點。</w:t>
            </w:r>
          </w:p>
          <w:p w14:paraId="5DF272FD" w14:textId="77777777" w:rsidR="00796D33" w:rsidRDefault="00ED2382">
            <w:pPr>
              <w:pStyle w:val="Default"/>
              <w:snapToGrid w:val="0"/>
              <w:ind w:firstLine="0"/>
              <w:jc w:val="left"/>
              <w:rPr>
                <w:rFonts w:eastAsia="標楷體"/>
                <w:color w:val="auto"/>
              </w:rPr>
            </w:pPr>
            <w:r>
              <w:rPr>
                <w:rFonts w:eastAsia="標楷體"/>
                <w:color w:val="auto"/>
              </w:rPr>
              <w:t>音3-Ⅳ-2 能運用科技媒體蒐集藝文資訊或聆賞音樂，以培養自主學習音樂的興趣與發展。</w:t>
            </w:r>
          </w:p>
        </w:tc>
        <w:tc>
          <w:tcPr>
            <w:tcW w:w="1276" w:type="dxa"/>
            <w:shd w:val="clear" w:color="auto" w:fill="auto"/>
          </w:tcPr>
          <w:p w14:paraId="393246E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58D7C4F8"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音E-Ⅳ-3 音樂符號與術語、記譜法或簡易音樂軟體。</w:t>
            </w:r>
          </w:p>
          <w:p w14:paraId="68AC33E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音E-Ⅳ-4 音樂元素，如：音色、調式、和聲等。</w:t>
            </w:r>
          </w:p>
          <w:p w14:paraId="314F647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器樂曲與聲樂曲，如：傳統戲曲、音樂劇、世</w:t>
            </w:r>
            <w:r>
              <w:rPr>
                <w:rFonts w:ascii="標楷體" w:eastAsia="標楷體" w:hAnsi="標楷體" w:cs="標楷體"/>
                <w:sz w:val="24"/>
                <w:szCs w:val="24"/>
              </w:rPr>
              <w:lastRenderedPageBreak/>
              <w:t>界音樂、電影配樂等多元風格之樂曲。各種音樂展演形式，以及樂曲之作曲家、音樂表演團體與創作背景。</w:t>
            </w:r>
          </w:p>
          <w:p w14:paraId="4DCE946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音A-Ⅳ-2 相關音樂語彙，如音色、和聲等描述音樂元素之音樂術語，或相關之一般性用語。</w:t>
            </w:r>
          </w:p>
          <w:p w14:paraId="0921205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在地人文關懷與全球藝術文化相關議題。</w:t>
            </w:r>
          </w:p>
        </w:tc>
        <w:tc>
          <w:tcPr>
            <w:tcW w:w="3402" w:type="dxa"/>
            <w:shd w:val="clear" w:color="auto" w:fill="auto"/>
          </w:tcPr>
          <w:p w14:paraId="56E1B3E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w:t>
            </w:r>
          </w:p>
          <w:p w14:paraId="2BBF245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第六課歌劇停看聽</w:t>
            </w:r>
          </w:p>
          <w:p w14:paraId="5EE1263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1.歌劇大師：莫札特</w:t>
            </w:r>
          </w:p>
          <w:p w14:paraId="7E850B2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(1)古典樂派作曲家莫札特創作各式各樣體裁的樂曲，其中也包含許多歌劇作品。</w:t>
            </w:r>
          </w:p>
          <w:p w14:paraId="510A20A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(2)認識「喜歌劇」：內容以詼諧方式表現，教師可視情況，與「正歌劇」進行比較。</w:t>
            </w:r>
          </w:p>
          <w:p w14:paraId="0C936AC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(3)介紹《費加洛婚禮》劇情，並欣賞〈情為何物〉。</w:t>
            </w:r>
          </w:p>
          <w:p w14:paraId="0E74326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(4)介紹歌劇《魔笛》劇情，並欣賞〈復仇的火焰在心中燃燒〉。</w:t>
            </w:r>
          </w:p>
          <w:p w14:paraId="1ABE78A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2.歌劇大師：朱塞佩．威爾第</w:t>
            </w:r>
          </w:p>
          <w:p w14:paraId="1827735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(1)浪漫派作曲家，歌劇作品題材多元，像是《納布果》的愛國精神、《弄臣》、《茶花女》的人性描述、《阿伊達》的異國風格曲調等。</w:t>
            </w:r>
          </w:p>
          <w:p w14:paraId="3C808DD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(2)欣賞歌劇《茶花女》故事劇情。</w:t>
            </w:r>
          </w:p>
          <w:p w14:paraId="2ACD9A7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(3)欣賞《茶花女》選曲：〈飲酒歌〉、〈是瓦列莉小姐嗎？〉。</w:t>
            </w:r>
          </w:p>
          <w:p w14:paraId="2CAC882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3.歌劇大師：理查．華格納</w:t>
            </w:r>
          </w:p>
          <w:p w14:paraId="71EFF25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(1)結合戲劇、音樂、舞蹈、詩詞、美術等要素，完成具有整體效果的綜合藝術，開創樂劇(Music Drama)的概念。</w:t>
            </w:r>
          </w:p>
          <w:p w14:paraId="1D31F4D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(2)藉由電影《飆風雷哥》中引用的〈女武神的飛行〉片段，引導學生欣賞樂劇《尼伯龍根的指環》第二部《女武神》中的選曲。</w:t>
            </w:r>
          </w:p>
          <w:p w14:paraId="2089A25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(3)除了課本所介紹的相關選曲，教師亦可視情況，利用其他網路資源，搜尋不同歌劇以及選曲進行額外補充教學。</w:t>
            </w:r>
          </w:p>
          <w:p w14:paraId="5B26723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4.歌劇大師：浦契尼</w:t>
            </w:r>
          </w:p>
          <w:p w14:paraId="6CF9B80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(1)教師先介紹十九世紀中期工業革命後的文學創作，以及歌劇創作的風格轉變。</w:t>
            </w:r>
          </w:p>
          <w:p w14:paraId="43158F8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(2)介紹義大利作曲家浦契尼及其作品歌劇中的愛情故事：《藝術家的生涯》、《托斯卡》與《蝴蝶夫人》等。</w:t>
            </w:r>
          </w:p>
          <w:p w14:paraId="2D30F84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(3)樂曲欣賞：歌劇《藝術家的生涯》及選曲〈你那冰冷的小手〉、歌劇《杜蘭朵公主》及選曲〈公主徹夜未眠〉</w:t>
            </w:r>
          </w:p>
          <w:p w14:paraId="4AB09BE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5.進行「藝術探索：聊聊音色這件事」，教師可搭配學習單「歌劇人物對對碰」，請學生回顧這三次課程當中所提及的</w:t>
            </w:r>
            <w:r w:rsidRPr="00FB5EE0">
              <w:rPr>
                <w:rFonts w:ascii="標楷體" w:eastAsia="標楷體" w:hAnsi="標楷體" w:cs="標楷體"/>
                <w:sz w:val="24"/>
                <w:szCs w:val="24"/>
              </w:rPr>
              <w:lastRenderedPageBreak/>
              <w:t>歌劇選曲，與同學討論女高音、女中音、男高音、男中音各有什麼特色。</w:t>
            </w:r>
          </w:p>
          <w:p w14:paraId="7459889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6.歌曲習唱：〈夏日時光〉，此曲出自於美國作曲家蓋希文歌劇《波吉與貝絲》，歌詞為一位非裔美國女性對著她懷中的嬰兒哼唱著這首搖籃曲。</w:t>
            </w:r>
          </w:p>
          <w:p w14:paraId="29D8FD7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7.中音直笛習奏〈飛吧！思想，乘著金色的翅膀〉：熟悉新指法，並進行練習曲習奏。</w:t>
            </w:r>
          </w:p>
          <w:p w14:paraId="048183F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8.教師可利用相關網路資源讓學生欣賞不同設計風格的歌劇《阿伊達》。除了歌劇《阿伊達》，也可讓學生欣賞現代版的歌劇《茶花女》。</w:t>
            </w:r>
          </w:p>
          <w:p w14:paraId="77AFA51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9.完成非常有「藝」思。</w:t>
            </w:r>
          </w:p>
        </w:tc>
        <w:tc>
          <w:tcPr>
            <w:tcW w:w="851" w:type="dxa"/>
            <w:shd w:val="clear" w:color="auto" w:fill="auto"/>
          </w:tcPr>
          <w:p w14:paraId="285D5CD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20BE8256"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1.直笛、鋼琴、電腦、影音音響設備。</w:t>
            </w:r>
          </w:p>
        </w:tc>
        <w:tc>
          <w:tcPr>
            <w:tcW w:w="1304" w:type="dxa"/>
            <w:shd w:val="clear" w:color="auto" w:fill="auto"/>
          </w:tcPr>
          <w:p w14:paraId="479AF0D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1E171D0A"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2.表現評量</w:t>
            </w:r>
          </w:p>
          <w:p w14:paraId="77C1B86F"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3.態度評量</w:t>
            </w:r>
          </w:p>
          <w:p w14:paraId="5DCD762E"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4.發表評量</w:t>
            </w:r>
          </w:p>
          <w:p w14:paraId="2E3BA64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5.欣賞評量</w:t>
            </w:r>
          </w:p>
          <w:p w14:paraId="41674E15"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6.討論評量</w:t>
            </w:r>
          </w:p>
        </w:tc>
        <w:tc>
          <w:tcPr>
            <w:tcW w:w="1304" w:type="dxa"/>
            <w:shd w:val="clear" w:color="auto" w:fill="auto"/>
          </w:tcPr>
          <w:p w14:paraId="332B565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【多元文化教育】</w:t>
            </w:r>
          </w:p>
          <w:p w14:paraId="209D2CB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多J8 探討不同文化接觸時可能產生的衝突、融合或創新。</w:t>
            </w:r>
          </w:p>
          <w:p w14:paraId="48C936C8"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6A476960"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580C9CF5" w14:textId="77777777" w:rsidTr="00B87E7E">
        <w:trPr>
          <w:trHeight w:val="761"/>
        </w:trPr>
        <w:tc>
          <w:tcPr>
            <w:tcW w:w="772" w:type="dxa"/>
            <w:shd w:val="clear" w:color="auto" w:fill="auto"/>
          </w:tcPr>
          <w:p w14:paraId="039957FB"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十一</w:t>
            </w:r>
          </w:p>
          <w:p w14:paraId="2CD0E2D2"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649A535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0F7B8A7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善用多元感官，探索理解藝術與生活的關聯，以展現美</w:t>
            </w:r>
            <w:r w:rsidRPr="00FB5EE0">
              <w:rPr>
                <w:rFonts w:ascii="標楷體" w:eastAsia="標楷體" w:hAnsi="標楷體" w:cs="標楷體"/>
                <w:sz w:val="24"/>
                <w:szCs w:val="24"/>
              </w:rPr>
              <w:lastRenderedPageBreak/>
              <w:t>感意識。</w:t>
            </w:r>
          </w:p>
          <w:p w14:paraId="117BE5FA"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59326D21" w14:textId="77777777" w:rsidR="00796D33" w:rsidRDefault="00ED2382">
            <w:pPr>
              <w:pStyle w:val="Default"/>
              <w:snapToGrid w:val="0"/>
              <w:ind w:firstLine="0"/>
              <w:jc w:val="left"/>
              <w:rPr>
                <w:rFonts w:eastAsia="標楷體"/>
                <w:color w:val="auto"/>
              </w:rPr>
            </w:pPr>
            <w:r>
              <w:rPr>
                <w:rFonts w:eastAsia="標楷體"/>
                <w:color w:val="auto"/>
              </w:rPr>
              <w:lastRenderedPageBreak/>
              <w:t>音1-Ⅳ-1 能理解音樂符號並回應指揮，進行歌唱及演奏，展現音樂美感意識。</w:t>
            </w:r>
          </w:p>
          <w:p w14:paraId="7E916580" w14:textId="77777777" w:rsidR="00796D33" w:rsidRDefault="00ED2382">
            <w:pPr>
              <w:pStyle w:val="Default"/>
              <w:snapToGrid w:val="0"/>
              <w:ind w:firstLine="0"/>
              <w:jc w:val="left"/>
              <w:rPr>
                <w:rFonts w:eastAsia="標楷體"/>
                <w:color w:val="auto"/>
              </w:rPr>
            </w:pPr>
            <w:r>
              <w:rPr>
                <w:rFonts w:eastAsia="標楷體"/>
                <w:color w:val="auto"/>
              </w:rPr>
              <w:t>音2-Ⅳ-1 能使用適當的音樂</w:t>
            </w:r>
            <w:r>
              <w:rPr>
                <w:rFonts w:eastAsia="標楷體"/>
                <w:color w:val="auto"/>
              </w:rPr>
              <w:lastRenderedPageBreak/>
              <w:t>語彙，賞析各類音樂作品，體會藝術文化之美。</w:t>
            </w:r>
          </w:p>
          <w:p w14:paraId="2AEFC986"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4C12F46B" w14:textId="77777777" w:rsidR="00796D33" w:rsidRDefault="00ED2382">
            <w:pPr>
              <w:pStyle w:val="Default"/>
              <w:snapToGrid w:val="0"/>
              <w:ind w:firstLine="0"/>
              <w:jc w:val="left"/>
              <w:rPr>
                <w:rFonts w:eastAsia="標楷體"/>
                <w:color w:val="auto"/>
              </w:rPr>
            </w:pPr>
            <w:r>
              <w:rPr>
                <w:rFonts w:eastAsia="標楷體"/>
                <w:color w:val="auto"/>
              </w:rPr>
              <w:t>音3-Ⅳ-1 能透過多元音樂活動，探索音樂及其他藝術之共通性，關懷在地及全球藝術文化。</w:t>
            </w:r>
          </w:p>
          <w:p w14:paraId="0E378571" w14:textId="77777777" w:rsidR="00796D33" w:rsidRDefault="00ED2382">
            <w:pPr>
              <w:pStyle w:val="Default"/>
              <w:snapToGrid w:val="0"/>
              <w:ind w:firstLine="0"/>
              <w:jc w:val="left"/>
              <w:rPr>
                <w:rFonts w:eastAsia="標楷體"/>
                <w:color w:val="auto"/>
              </w:rPr>
            </w:pPr>
            <w:r>
              <w:rPr>
                <w:rFonts w:eastAsia="標楷體"/>
                <w:color w:val="auto"/>
              </w:rPr>
              <w:t>音3-Ⅳ-2 能運用科技媒體蒐</w:t>
            </w:r>
            <w:r>
              <w:rPr>
                <w:rFonts w:eastAsia="標楷體"/>
                <w:color w:val="auto"/>
              </w:rPr>
              <w:lastRenderedPageBreak/>
              <w:t>集藝文資訊或聆賞音樂，以培養自主學</w:t>
            </w:r>
            <w:r w:rsidRPr="00FB5EE0">
              <w:rPr>
                <w:rFonts w:eastAsia="標楷體"/>
                <w:color w:val="auto"/>
              </w:rPr>
              <w:t>習音樂的興趣與發展。</w:t>
            </w:r>
          </w:p>
        </w:tc>
        <w:tc>
          <w:tcPr>
            <w:tcW w:w="1276" w:type="dxa"/>
            <w:shd w:val="clear" w:color="auto" w:fill="auto"/>
          </w:tcPr>
          <w:p w14:paraId="0306E7F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3AFEA7A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音E-Ⅳ-2 樂器的構造、發音原理、演</w:t>
            </w:r>
            <w:r>
              <w:rPr>
                <w:rFonts w:ascii="標楷體" w:eastAsia="標楷體" w:hAnsi="標楷體" w:cs="標楷體"/>
                <w:sz w:val="24"/>
                <w:szCs w:val="24"/>
              </w:rPr>
              <w:lastRenderedPageBreak/>
              <w:t>奏技巧，以及不同的演奏形式。</w:t>
            </w:r>
          </w:p>
          <w:p w14:paraId="5671B9B6"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14:paraId="63EE4D0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音A-Ⅳ-2 相關音樂語彙，如音色、和聲等描述音樂元素之音樂術</w:t>
            </w:r>
            <w:r>
              <w:rPr>
                <w:rFonts w:ascii="標楷體" w:eastAsia="標楷體" w:hAnsi="標楷體" w:cs="標楷體"/>
                <w:sz w:val="24"/>
                <w:szCs w:val="24"/>
              </w:rPr>
              <w:lastRenderedPageBreak/>
              <w:t>語，或相關之一般性用語。</w:t>
            </w:r>
          </w:p>
          <w:p w14:paraId="480D5A6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音A-Ⅳ-3 音樂美</w:t>
            </w:r>
            <w:r w:rsidRPr="00FB5EE0">
              <w:rPr>
                <w:rFonts w:ascii="標楷體" w:eastAsia="標楷體" w:hAnsi="標楷體" w:cs="標楷體"/>
                <w:sz w:val="24"/>
                <w:szCs w:val="24"/>
              </w:rPr>
              <w:t>感原則，如：均衡、漸層等。</w:t>
            </w:r>
          </w:p>
          <w:p w14:paraId="435149D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208A16E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在地人文關懷與全球藝術文化相關議題。</w:t>
            </w:r>
          </w:p>
        </w:tc>
        <w:tc>
          <w:tcPr>
            <w:tcW w:w="3402" w:type="dxa"/>
            <w:shd w:val="clear" w:color="auto" w:fill="auto"/>
          </w:tcPr>
          <w:p w14:paraId="6C9D109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w:t>
            </w:r>
          </w:p>
          <w:p w14:paraId="6092D3B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第七課聲聲不息</w:t>
            </w:r>
          </w:p>
          <w:p w14:paraId="7BD1D3C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1.教師自行蒐集相關歌手資訊，並且理解歌曲中的相關議題，藉由介紹歌手與歌曲，讓學生了解流行歌曲帶來的社會意義與時代的關聯性。</w:t>
            </w:r>
          </w:p>
          <w:p w14:paraId="3BB726A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2.介紹周杰倫與蔡依林音樂及多面向的發展，讓學生了解音樂及多元學習的重要性。</w:t>
            </w:r>
          </w:p>
          <w:p w14:paraId="7C52C41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3.從星馬歌手在臺灣的發展，介紹臺灣音樂的多元化與高接</w:t>
            </w:r>
            <w:r w:rsidRPr="00FB5EE0">
              <w:rPr>
                <w:rFonts w:ascii="標楷體" w:eastAsia="標楷體" w:hAnsi="標楷體" w:cs="標楷體"/>
                <w:sz w:val="24"/>
                <w:szCs w:val="24"/>
              </w:rPr>
              <w:lastRenderedPageBreak/>
              <w:t>受度。</w:t>
            </w:r>
          </w:p>
          <w:p w14:paraId="0E395DA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4.介紹由歌唱比賽崛起的歌手，探討素人歌手受歡迎的元素。介紹歌手：徐佳瑩、林宥嘉，教師亦可額外補充蕭敬騰、李千娜等。</w:t>
            </w:r>
          </w:p>
          <w:p w14:paraId="49CAAB9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5.教師事前了解近年來獨立音樂的發展，介紹不同歌手與樂團。</w:t>
            </w:r>
          </w:p>
          <w:p w14:paraId="7F262E4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(1)獨立歌手介紹：陳綺貞：介紹音樂特色以及具有社會議題歌曲〈流浪者之歌〉。盧廣仲：介紹創作特色、經典作品，不僅創作音樂，更參與戲劇演出。</w:t>
            </w:r>
          </w:p>
          <w:p w14:paraId="76CA32E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(2)獨立樂團介紹：蘇打綠：跨界的融合，並且將古典音樂的素材放入流行音樂。滅火器樂團：介紹閩南語的音樂作品，並且介紹〈島嶼天光〉榮獲金曲獎最佳年度歌曲，讓學生知道流行歌曲與社會發展息息相關。</w:t>
            </w:r>
          </w:p>
          <w:p w14:paraId="460EE0E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6.歌曲習唱〈島嶼天光〉：先進行發聲練習，再以閩南語依照節奏朗誦歌詞，並由教師帶領習唱。</w:t>
            </w:r>
          </w:p>
          <w:p w14:paraId="43D66E1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7.進行「藝術探索：給我力量的歌」，引導學生找出帶給自</w:t>
            </w:r>
            <w:r w:rsidRPr="00FB5EE0">
              <w:rPr>
                <w:rFonts w:ascii="標楷體" w:eastAsia="標楷體" w:hAnsi="標楷體" w:cs="標楷體"/>
                <w:sz w:val="24"/>
                <w:szCs w:val="24"/>
              </w:rPr>
              <w:lastRenderedPageBreak/>
              <w:t>己力量的歌曲。</w:t>
            </w:r>
          </w:p>
        </w:tc>
        <w:tc>
          <w:tcPr>
            <w:tcW w:w="851" w:type="dxa"/>
            <w:shd w:val="clear" w:color="auto" w:fill="auto"/>
          </w:tcPr>
          <w:p w14:paraId="144AF580"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1AB8F45D"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1.直笛、鋼琴、電腦、影音音響設備。</w:t>
            </w:r>
          </w:p>
        </w:tc>
        <w:tc>
          <w:tcPr>
            <w:tcW w:w="1304" w:type="dxa"/>
            <w:shd w:val="clear" w:color="auto" w:fill="auto"/>
          </w:tcPr>
          <w:p w14:paraId="4483447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7AE74BC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2.發表評量</w:t>
            </w:r>
          </w:p>
          <w:p w14:paraId="1653A987"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3.態度評量</w:t>
            </w:r>
          </w:p>
          <w:p w14:paraId="229B606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4.欣賞評量</w:t>
            </w:r>
          </w:p>
          <w:p w14:paraId="3DCE50BF"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5.討論評量</w:t>
            </w:r>
          </w:p>
          <w:p w14:paraId="2EFC767F"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6.學生互評</w:t>
            </w:r>
          </w:p>
        </w:tc>
        <w:tc>
          <w:tcPr>
            <w:tcW w:w="1304" w:type="dxa"/>
            <w:shd w:val="clear" w:color="auto" w:fill="auto"/>
          </w:tcPr>
          <w:p w14:paraId="265AA813"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【原住民族教育】</w:t>
            </w:r>
          </w:p>
          <w:p w14:paraId="7EEEB4B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原J12 主動關注原住民族土地與自然資源議題。</w:t>
            </w:r>
          </w:p>
          <w:p w14:paraId="2698E70B"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52E45AF3"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環J8 了解臺灣生</w:t>
            </w:r>
            <w:r>
              <w:rPr>
                <w:rFonts w:ascii="標楷體" w:eastAsia="標楷體" w:hAnsi="標楷體" w:cs="標楷體"/>
                <w:sz w:val="24"/>
                <w:szCs w:val="24"/>
              </w:rPr>
              <w:lastRenderedPageBreak/>
              <w:t>態環境及社會發展面對氣候變遷的脆弱性與韌性。</w:t>
            </w:r>
          </w:p>
          <w:p w14:paraId="1D8200D5"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1F66BC14"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涯J4 了解自己的人格特質與價值觀。</w:t>
            </w:r>
          </w:p>
          <w:p w14:paraId="434A16CB"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C59472F"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0C291331" w14:textId="77777777" w:rsidTr="00B87E7E">
        <w:trPr>
          <w:trHeight w:val="761"/>
        </w:trPr>
        <w:tc>
          <w:tcPr>
            <w:tcW w:w="772" w:type="dxa"/>
            <w:shd w:val="clear" w:color="auto" w:fill="auto"/>
          </w:tcPr>
          <w:p w14:paraId="76EE3665"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十二</w:t>
            </w:r>
          </w:p>
          <w:p w14:paraId="2BA9C744"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2B4E37D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72C23A6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w:t>
            </w:r>
            <w:r>
              <w:rPr>
                <w:rFonts w:ascii="標楷體" w:eastAsia="標楷體" w:hAnsi="標楷體" w:cs="標楷體"/>
                <w:sz w:val="24"/>
                <w:szCs w:val="24"/>
              </w:rPr>
              <w:lastRenderedPageBreak/>
              <w:t>踐解決問題的途徑。</w:t>
            </w:r>
          </w:p>
          <w:p w14:paraId="2046894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藝-J-A3 嘗試規畫與執行藝術活動，因應情境需求發揮創意。</w:t>
            </w:r>
          </w:p>
          <w:p w14:paraId="4D0E6F1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3DC8CBED"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思辨科技資訊、媒體與藝術的關係，進行創作與鑑賞。</w:t>
            </w:r>
          </w:p>
          <w:p w14:paraId="5B4425A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w:t>
            </w:r>
            <w:r>
              <w:rPr>
                <w:rFonts w:ascii="標楷體" w:eastAsia="標楷體" w:hAnsi="標楷體" w:cs="標楷體"/>
                <w:sz w:val="24"/>
                <w:szCs w:val="24"/>
              </w:rPr>
              <w:lastRenderedPageBreak/>
              <w:t>感意識。</w:t>
            </w:r>
          </w:p>
          <w:p w14:paraId="606465D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藝-J-C1 探討藝術活動中社會議題的意義。</w:t>
            </w:r>
          </w:p>
          <w:p w14:paraId="06A470A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6D81A3CE" w14:textId="77777777" w:rsidR="00796D33" w:rsidRDefault="00ED2382">
            <w:pPr>
              <w:pStyle w:val="Default"/>
              <w:snapToGrid w:val="0"/>
              <w:ind w:firstLine="0"/>
              <w:jc w:val="left"/>
              <w:rPr>
                <w:rFonts w:eastAsia="標楷體"/>
                <w:color w:val="auto"/>
              </w:rPr>
            </w:pPr>
            <w:r>
              <w:rPr>
                <w:rFonts w:eastAsia="標楷體"/>
                <w:color w:val="auto"/>
              </w:rPr>
              <w:lastRenderedPageBreak/>
              <w:t>音1-Ⅳ-1 能理解音樂符號並回應指揮，進行歌唱及演奏，展現音樂美感意識。</w:t>
            </w:r>
          </w:p>
          <w:p w14:paraId="21761571" w14:textId="77777777" w:rsidR="00796D33" w:rsidRDefault="00ED2382">
            <w:pPr>
              <w:pStyle w:val="Default"/>
              <w:snapToGrid w:val="0"/>
              <w:ind w:firstLine="0"/>
              <w:jc w:val="left"/>
              <w:rPr>
                <w:rFonts w:eastAsia="標楷體"/>
                <w:color w:val="auto"/>
              </w:rPr>
            </w:pPr>
            <w:r>
              <w:rPr>
                <w:rFonts w:eastAsia="標楷體"/>
                <w:color w:val="auto"/>
              </w:rPr>
              <w:lastRenderedPageBreak/>
              <w:t>音1-Ⅳ-2 能融入傳統、當代或流行音樂的風格，改編樂曲，以表達觀點。</w:t>
            </w:r>
          </w:p>
          <w:p w14:paraId="4A21506A" w14:textId="77777777" w:rsidR="00796D33" w:rsidRDefault="00ED2382">
            <w:pPr>
              <w:pStyle w:val="Default"/>
              <w:snapToGrid w:val="0"/>
              <w:ind w:firstLine="0"/>
              <w:jc w:val="left"/>
              <w:rPr>
                <w:rFonts w:eastAsia="標楷體"/>
                <w:color w:val="auto"/>
              </w:rPr>
            </w:pPr>
            <w:r>
              <w:rPr>
                <w:rFonts w:eastAsia="標楷體"/>
                <w:color w:val="auto"/>
              </w:rPr>
              <w:t>音2-Ⅳ-1 能使用適當的音樂語彙，賞析各類音樂作品，體會藝術文化之美。</w:t>
            </w:r>
          </w:p>
          <w:p w14:paraId="7B16CD78"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34D56211" w14:textId="77777777" w:rsidR="00796D33" w:rsidRDefault="00ED2382">
            <w:pPr>
              <w:pStyle w:val="Default"/>
              <w:snapToGrid w:val="0"/>
              <w:ind w:firstLine="0"/>
              <w:jc w:val="left"/>
              <w:rPr>
                <w:rFonts w:eastAsia="標楷體"/>
                <w:color w:val="auto"/>
              </w:rPr>
            </w:pPr>
            <w:r>
              <w:rPr>
                <w:rFonts w:eastAsia="標楷體"/>
                <w:color w:val="auto"/>
              </w:rPr>
              <w:t xml:space="preserve">音3-Ⅳ-1 </w:t>
            </w:r>
            <w:r>
              <w:rPr>
                <w:rFonts w:eastAsia="標楷體"/>
                <w:color w:val="auto"/>
              </w:rPr>
              <w:lastRenderedPageBreak/>
              <w:t>能透過多元音樂活動，探索音樂及其他藝術之共通性，關懷在地及全球藝術文化。</w:t>
            </w:r>
          </w:p>
          <w:p w14:paraId="791FE82F" w14:textId="77777777" w:rsidR="00796D33" w:rsidRDefault="00ED2382">
            <w:pPr>
              <w:pStyle w:val="Default"/>
              <w:snapToGrid w:val="0"/>
              <w:ind w:firstLine="0"/>
              <w:jc w:val="left"/>
              <w:rPr>
                <w:rFonts w:eastAsia="標楷體"/>
                <w:color w:val="auto"/>
              </w:rPr>
            </w:pPr>
            <w:r>
              <w:rPr>
                <w:rFonts w:eastAsia="標楷體"/>
                <w:color w:val="auto"/>
              </w:rPr>
              <w:t>音3-Ⅳ-2 能運用科技媒體蒐集藝文資訊或聆賞音樂，以培養自主學習音樂的興趣與發展。</w:t>
            </w:r>
          </w:p>
        </w:tc>
        <w:tc>
          <w:tcPr>
            <w:tcW w:w="1276" w:type="dxa"/>
            <w:shd w:val="clear" w:color="auto" w:fill="auto"/>
          </w:tcPr>
          <w:p w14:paraId="581B544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2B7BFAC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音E-Ⅳ-2 </w:t>
            </w:r>
            <w:r>
              <w:rPr>
                <w:rFonts w:ascii="標楷體" w:eastAsia="標楷體" w:hAnsi="標楷體" w:cs="標楷體"/>
                <w:sz w:val="24"/>
                <w:szCs w:val="24"/>
              </w:rPr>
              <w:lastRenderedPageBreak/>
              <w:t>樂器的構造、發音原理、演奏技巧，以及不同的演奏形式。</w:t>
            </w:r>
          </w:p>
          <w:p w14:paraId="4E50BB3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音E-Ⅳ-3 音樂符號與術語、記譜法或簡易音樂軟體。</w:t>
            </w:r>
          </w:p>
          <w:p w14:paraId="0A2A66A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器樂曲與聲樂曲，如：傳統戲曲、音樂劇、世界音樂、電影配樂等多元風格之樂曲。各種音樂展演形式，以及樂曲之作曲家、音樂表演</w:t>
            </w:r>
            <w:r>
              <w:rPr>
                <w:rFonts w:ascii="標楷體" w:eastAsia="標楷體" w:hAnsi="標楷體" w:cs="標楷體"/>
                <w:sz w:val="24"/>
                <w:szCs w:val="24"/>
              </w:rPr>
              <w:lastRenderedPageBreak/>
              <w:t>團體與創作背景。</w:t>
            </w:r>
          </w:p>
          <w:p w14:paraId="17AFCC76"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音A-Ⅳ-2 相關音樂語彙，如音色、和聲等描述音樂元素之音樂術語，或相關之一般性用語。</w:t>
            </w:r>
          </w:p>
          <w:p w14:paraId="4E43978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音A-Ⅳ-3 音樂美感原則，如：均衡、漸層等。</w:t>
            </w:r>
          </w:p>
          <w:p w14:paraId="12189C3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552CB33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在地人文關懷與全球藝術文化相關議題。</w:t>
            </w:r>
          </w:p>
        </w:tc>
        <w:tc>
          <w:tcPr>
            <w:tcW w:w="3402" w:type="dxa"/>
            <w:shd w:val="clear" w:color="auto" w:fill="auto"/>
          </w:tcPr>
          <w:p w14:paraId="2EE4B77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w:t>
            </w:r>
          </w:p>
          <w:p w14:paraId="175E888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第七課聲聲不息、第八課廣告音樂知多少</w:t>
            </w:r>
          </w:p>
          <w:p w14:paraId="20A85D0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1.教師介紹臺灣不同在地音樂，引導學生認識跨界的融合。</w:t>
            </w:r>
          </w:p>
          <w:p w14:paraId="760612B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(1)原住民族：介紹舒米恩、張震嶽、古歷來．阿密特等歌手，用母語融入流行音樂當</w:t>
            </w:r>
            <w:r w:rsidRPr="00FB5EE0">
              <w:rPr>
                <w:rFonts w:ascii="標楷體" w:eastAsia="標楷體" w:hAnsi="標楷體" w:cs="標楷體"/>
                <w:sz w:val="24"/>
                <w:szCs w:val="24"/>
              </w:rPr>
              <w:lastRenderedPageBreak/>
              <w:t>中，並且以音樂歌曲讓大家關心原住民族議題。</w:t>
            </w:r>
          </w:p>
          <w:p w14:paraId="6209A8C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(2)進行「藝術探索：心有所屬」活動，引導學生分享曾經聽過哪些傳達對家鄉、社會關懷，以及令自己印象深刻、最有感觸的歌曲。</w:t>
            </w:r>
          </w:p>
          <w:p w14:paraId="279D15D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(3)客家：介紹林生祥、謝宇威等客家歌手，他們改變傳統客家歌謠，改變樂器構造，讓全世界可以認識臺灣客家的音樂。</w:t>
            </w:r>
          </w:p>
          <w:p w14:paraId="505BA56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(4)閩南語：謝金燕將電音音樂與閩南語加以結合、蕭煌奇為主打國臺語雙聲帶的創作歌手、荒山亮將多元的曲風結合閩南語，這些歌手都讓年輕世代重新認識不同的閩南語歌曲。</w:t>
            </w:r>
          </w:p>
          <w:p w14:paraId="66E476F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2.中音直笛習奏：張震嶽歌曲〈抱著你〉。</w:t>
            </w:r>
          </w:p>
          <w:p w14:paraId="65B5D8A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3.教師介紹饒舌音樂的發展，以及臺灣饒舌歌手，透過歌曲省思社會議題，讓音樂發揮更強大的影響力。</w:t>
            </w:r>
          </w:p>
          <w:p w14:paraId="0C4615A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(1)MC HotDog以饒舌專輯《Wake Up》拿下第十八屆金曲獎最佳國語專輯獎，顯示社會對於多元類型音樂的接受度</w:t>
            </w:r>
            <w:r w:rsidRPr="00FB5EE0">
              <w:rPr>
                <w:rFonts w:ascii="標楷體" w:eastAsia="標楷體" w:hAnsi="標楷體" w:cs="標楷體"/>
                <w:sz w:val="24"/>
                <w:szCs w:val="24"/>
              </w:rPr>
              <w:lastRenderedPageBreak/>
              <w:t>大幅提升。更在西元2024年榮獲第三十五屆金曲獎最佳作詞人獎及最佳華語男歌手獎。</w:t>
            </w:r>
          </w:p>
          <w:p w14:paraId="77B87E7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(2)大支的饒舌歌曲，傳達環境保育、政治、宗教等議題。</w:t>
            </w:r>
          </w:p>
          <w:p w14:paraId="7BD908F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4.因為網路的發達，有各式各樣的音樂崛起，網路紅人更是特別值得討論的現象。教師可額外補充網路歌手讓學生認識，例如：</w:t>
            </w:r>
          </w:p>
          <w:p w14:paraId="503A45F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(1)玖壹壹即是從網路出發，以無厘頭的音樂錄影帶(MV)和本土味的歌曲創作，引起粉絲廣大的共鳴。</w:t>
            </w:r>
          </w:p>
          <w:p w14:paraId="669C261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(2)J.Sheon以改編翻唱名曲出名。</w:t>
            </w:r>
          </w:p>
          <w:p w14:paraId="0F6F4EF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5.進行非常有「藝」思。</w:t>
            </w:r>
          </w:p>
          <w:p w14:paraId="3C358CE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6.教師播放兩首不同時期7-11的Jingle。</w:t>
            </w:r>
          </w:p>
          <w:p w14:paraId="6D6A9F8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(1)請學生聆聽並分析歌詞。</w:t>
            </w:r>
          </w:p>
          <w:p w14:paraId="2E77E22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(2)與學生探討同樣的品牌卻有不同Jingle的原因。</w:t>
            </w:r>
          </w:p>
          <w:p w14:paraId="482CBF3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7.教師利用網路資源，播放所蒐集的Jingle，並請學生舉例分享其他不同廣告的Jingle片段。</w:t>
            </w:r>
          </w:p>
          <w:p w14:paraId="77B0D69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8.教師配合課本譜例，讓學生聆聽Jingle。</w:t>
            </w:r>
          </w:p>
          <w:p w14:paraId="5625DD8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(1)學生小組探討各段歌詞與</w:t>
            </w:r>
            <w:r w:rsidRPr="00FB5EE0">
              <w:rPr>
                <w:rFonts w:ascii="標楷體" w:eastAsia="標楷體" w:hAnsi="標楷體" w:cs="標楷體"/>
                <w:sz w:val="24"/>
                <w:szCs w:val="24"/>
              </w:rPr>
              <w:lastRenderedPageBreak/>
              <w:t>商品間的關係。</w:t>
            </w:r>
          </w:p>
          <w:p w14:paraId="05B0B9E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(2)教師引導學生發現Jingle在曲調上的特點。</w:t>
            </w:r>
          </w:p>
          <w:p w14:paraId="67D859F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9.進行「小試身手：我們班的Tempo」活動。</w:t>
            </w:r>
          </w:p>
        </w:tc>
        <w:tc>
          <w:tcPr>
            <w:tcW w:w="851" w:type="dxa"/>
            <w:shd w:val="clear" w:color="auto" w:fill="auto"/>
          </w:tcPr>
          <w:p w14:paraId="72000F0D"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074E5A04"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1.直笛、鋼琴、電腦、影音音響設備及資源、教學簡報、圖片、樂器(如鋼琴、</w:t>
            </w:r>
            <w:r w:rsidRPr="00FB5EE0">
              <w:rPr>
                <w:rFonts w:ascii="標楷體" w:eastAsia="標楷體" w:hAnsi="標楷體" w:cs="標楷體"/>
                <w:sz w:val="24"/>
                <w:szCs w:val="24"/>
              </w:rPr>
              <w:lastRenderedPageBreak/>
              <w:t>直笛)等。</w:t>
            </w:r>
          </w:p>
        </w:tc>
        <w:tc>
          <w:tcPr>
            <w:tcW w:w="1304" w:type="dxa"/>
            <w:shd w:val="clear" w:color="auto" w:fill="auto"/>
          </w:tcPr>
          <w:p w14:paraId="63DFFB55"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1.教師評量</w:t>
            </w:r>
          </w:p>
          <w:p w14:paraId="22B9C85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2.學生互評</w:t>
            </w:r>
          </w:p>
          <w:p w14:paraId="4C4790F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70921C8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4.實作評量</w:t>
            </w:r>
          </w:p>
          <w:p w14:paraId="305CCF4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5.態度評</w:t>
            </w:r>
            <w:r w:rsidRPr="00FB5EE0">
              <w:rPr>
                <w:rFonts w:ascii="標楷體" w:eastAsia="標楷體" w:hAnsi="標楷體" w:cs="標楷體"/>
                <w:sz w:val="24"/>
                <w:szCs w:val="24"/>
              </w:rPr>
              <w:lastRenderedPageBreak/>
              <w:t>量</w:t>
            </w:r>
          </w:p>
          <w:p w14:paraId="738933E7"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6.欣賞評量</w:t>
            </w:r>
          </w:p>
          <w:p w14:paraId="719925F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7.討論評量</w:t>
            </w:r>
          </w:p>
          <w:p w14:paraId="1B5186AA"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8.學習檔案評量</w:t>
            </w:r>
          </w:p>
          <w:p w14:paraId="21A7E1D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9.表現評量</w:t>
            </w:r>
          </w:p>
        </w:tc>
        <w:tc>
          <w:tcPr>
            <w:tcW w:w="1304" w:type="dxa"/>
            <w:shd w:val="clear" w:color="auto" w:fill="auto"/>
          </w:tcPr>
          <w:p w14:paraId="408F531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lastRenderedPageBreak/>
              <w:t>【原住民族教育】</w:t>
            </w:r>
          </w:p>
          <w:p w14:paraId="5573615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原J12 主動關注原住民族土地與自然資源議題。</w:t>
            </w:r>
          </w:p>
          <w:p w14:paraId="466AF59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w:t>
            </w:r>
            <w:r>
              <w:rPr>
                <w:rFonts w:ascii="標楷體" w:eastAsia="標楷體" w:hAnsi="標楷體" w:cs="標楷體"/>
                <w:sz w:val="24"/>
                <w:szCs w:val="24"/>
              </w:rPr>
              <w:lastRenderedPageBreak/>
              <w:t>育】</w:t>
            </w:r>
          </w:p>
          <w:p w14:paraId="105D7728"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14:paraId="6CB0FB5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環J8 了解臺灣生態環境及社會發展面對氣候變遷的脆弱性與韌性。</w:t>
            </w:r>
          </w:p>
          <w:p w14:paraId="5CA63EB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70C01EA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涯J4 了解自己的人格特質與價值觀。</w:t>
            </w:r>
          </w:p>
          <w:p w14:paraId="1564233E"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3DA8B4B3"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4A8CE63E" w14:textId="77777777" w:rsidTr="00B87E7E">
        <w:trPr>
          <w:trHeight w:val="761"/>
        </w:trPr>
        <w:tc>
          <w:tcPr>
            <w:tcW w:w="772" w:type="dxa"/>
            <w:shd w:val="clear" w:color="auto" w:fill="auto"/>
          </w:tcPr>
          <w:p w14:paraId="1ED20250"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十三</w:t>
            </w:r>
          </w:p>
          <w:p w14:paraId="79AF83C9"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D5FB63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3BDE7A74"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嘗試設計思考，探索藝術實踐解決問題的途徑。</w:t>
            </w:r>
          </w:p>
          <w:p w14:paraId="610C947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藝-J-A3 嘗試規畫與執行藝術活動，因應情境需求發揮創意。</w:t>
            </w:r>
          </w:p>
          <w:p w14:paraId="3AA9BC9B"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1CB55270"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藝-J-B2 思辨科技資訊、媒體與藝術的關係，進行創作與鑑賞。</w:t>
            </w:r>
          </w:p>
          <w:p w14:paraId="73285B24"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6E3D66B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藝-J-C1 探討藝術活動中社會議題的意義。</w:t>
            </w:r>
          </w:p>
          <w:p w14:paraId="449A776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w:t>
            </w:r>
            <w:r>
              <w:rPr>
                <w:rFonts w:ascii="標楷體" w:eastAsia="標楷體" w:hAnsi="標楷體" w:cs="標楷體"/>
                <w:sz w:val="24"/>
                <w:szCs w:val="24"/>
              </w:rPr>
              <w:lastRenderedPageBreak/>
              <w:t>力。</w:t>
            </w:r>
          </w:p>
        </w:tc>
        <w:tc>
          <w:tcPr>
            <w:tcW w:w="1275" w:type="dxa"/>
            <w:shd w:val="clear" w:color="auto" w:fill="auto"/>
          </w:tcPr>
          <w:p w14:paraId="74E2E302" w14:textId="77777777" w:rsidR="00796D33" w:rsidRDefault="00ED2382">
            <w:pPr>
              <w:pStyle w:val="Default"/>
              <w:snapToGrid w:val="0"/>
              <w:ind w:firstLine="0"/>
              <w:jc w:val="left"/>
              <w:rPr>
                <w:rFonts w:eastAsia="標楷體"/>
                <w:color w:val="auto"/>
              </w:rPr>
            </w:pPr>
            <w:r>
              <w:rPr>
                <w:rFonts w:eastAsia="標楷體"/>
                <w:color w:val="auto"/>
              </w:rPr>
              <w:lastRenderedPageBreak/>
              <w:t>音1-Ⅳ-1 能理解音樂符號並回應指揮，進行歌唱及演奏，展現音樂美感意識。</w:t>
            </w:r>
          </w:p>
          <w:p w14:paraId="3F2BBFF5" w14:textId="77777777" w:rsidR="00796D33" w:rsidRDefault="00ED2382">
            <w:pPr>
              <w:pStyle w:val="Default"/>
              <w:snapToGrid w:val="0"/>
              <w:ind w:firstLine="0"/>
              <w:jc w:val="left"/>
              <w:rPr>
                <w:rFonts w:eastAsia="標楷體"/>
                <w:color w:val="auto"/>
              </w:rPr>
            </w:pPr>
            <w:r>
              <w:rPr>
                <w:rFonts w:eastAsia="標楷體"/>
                <w:color w:val="auto"/>
              </w:rPr>
              <w:t>音1-Ⅳ-2 能融入傳統、當代或流行音樂的風格，改編樂曲，以表達觀點。</w:t>
            </w:r>
          </w:p>
          <w:p w14:paraId="0C6FFA24" w14:textId="77777777" w:rsidR="00796D33" w:rsidRDefault="00ED2382">
            <w:pPr>
              <w:pStyle w:val="Default"/>
              <w:snapToGrid w:val="0"/>
              <w:ind w:firstLine="0"/>
              <w:jc w:val="left"/>
              <w:rPr>
                <w:rFonts w:eastAsia="標楷體"/>
                <w:color w:val="auto"/>
              </w:rPr>
            </w:pPr>
            <w:r>
              <w:rPr>
                <w:rFonts w:eastAsia="標楷體"/>
                <w:color w:val="auto"/>
              </w:rPr>
              <w:t>音2-Ⅳ-1 能使用</w:t>
            </w:r>
            <w:r w:rsidRPr="00FB5EE0">
              <w:rPr>
                <w:rFonts w:eastAsia="標楷體"/>
                <w:color w:val="auto"/>
              </w:rPr>
              <w:t>適當的音樂語彙，賞析各類音樂作品，</w:t>
            </w:r>
            <w:r w:rsidRPr="00FB5EE0">
              <w:rPr>
                <w:rFonts w:eastAsia="標楷體"/>
                <w:color w:val="auto"/>
              </w:rPr>
              <w:lastRenderedPageBreak/>
              <w:t>體會藝術文化之美。</w:t>
            </w:r>
          </w:p>
          <w:p w14:paraId="3EDBEC47"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16043849" w14:textId="77777777" w:rsidR="00796D33" w:rsidRDefault="00ED2382">
            <w:pPr>
              <w:pStyle w:val="Default"/>
              <w:snapToGrid w:val="0"/>
              <w:ind w:firstLine="0"/>
              <w:jc w:val="left"/>
              <w:rPr>
                <w:rFonts w:eastAsia="標楷體"/>
                <w:color w:val="auto"/>
              </w:rPr>
            </w:pPr>
            <w:r>
              <w:rPr>
                <w:rFonts w:eastAsia="標楷體"/>
                <w:color w:val="auto"/>
              </w:rPr>
              <w:t>音3-Ⅳ-1 能透過多元音樂活動，探索音樂及其他藝術之共通性，關懷在地及全球藝術文化。</w:t>
            </w:r>
          </w:p>
          <w:p w14:paraId="3AF00FDA" w14:textId="77777777" w:rsidR="00796D33" w:rsidRDefault="00ED2382">
            <w:pPr>
              <w:pStyle w:val="Default"/>
              <w:snapToGrid w:val="0"/>
              <w:ind w:firstLine="0"/>
              <w:jc w:val="left"/>
              <w:rPr>
                <w:rFonts w:eastAsia="標楷體"/>
                <w:color w:val="auto"/>
              </w:rPr>
            </w:pPr>
            <w:r>
              <w:rPr>
                <w:rFonts w:eastAsia="標楷體"/>
                <w:color w:val="auto"/>
              </w:rPr>
              <w:t>音3-Ⅳ-2 能運用科技媒體蒐集藝文資訊或聆賞音樂，以</w:t>
            </w:r>
            <w:r>
              <w:rPr>
                <w:rFonts w:eastAsia="標楷體"/>
                <w:color w:val="auto"/>
              </w:rPr>
              <w:lastRenderedPageBreak/>
              <w:t>培養自主學習音樂的興趣與發展。</w:t>
            </w:r>
          </w:p>
        </w:tc>
        <w:tc>
          <w:tcPr>
            <w:tcW w:w="1276" w:type="dxa"/>
            <w:shd w:val="clear" w:color="auto" w:fill="auto"/>
          </w:tcPr>
          <w:p w14:paraId="269CF50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6E71481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音E-Ⅳ-2 樂器的構造、發音原理、演奏技巧，以及不同的演奏形式。</w:t>
            </w:r>
          </w:p>
          <w:p w14:paraId="0AE8655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音E-Ⅳ-3 音樂符號與術語、記譜法或簡易音樂軟體。</w:t>
            </w:r>
          </w:p>
          <w:p w14:paraId="108393B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w:t>
            </w:r>
            <w:r>
              <w:rPr>
                <w:rFonts w:ascii="標楷體" w:eastAsia="標楷體" w:hAnsi="標楷體" w:cs="標楷體"/>
                <w:sz w:val="24"/>
                <w:szCs w:val="24"/>
              </w:rPr>
              <w:lastRenderedPageBreak/>
              <w:t>聲樂曲，如：傳統戲曲、音樂劇、世界音樂、電影配樂等多元風格之樂曲。各種音樂展演形式，以及樂曲之作曲家、音樂表演團體與創作背景。</w:t>
            </w:r>
          </w:p>
          <w:p w14:paraId="22C7A62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音A-Ⅳ-3 音樂美感原則，如：均衡、漸層等。</w:t>
            </w:r>
          </w:p>
          <w:p w14:paraId="603E26F8"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4B69DB26"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w:t>
            </w:r>
            <w:r>
              <w:rPr>
                <w:rFonts w:ascii="標楷體" w:eastAsia="標楷體" w:hAnsi="標楷體" w:cs="標楷體"/>
                <w:sz w:val="24"/>
                <w:szCs w:val="24"/>
              </w:rPr>
              <w:lastRenderedPageBreak/>
              <w:t>關懷與全球藝術文化相關議題。</w:t>
            </w:r>
          </w:p>
        </w:tc>
        <w:tc>
          <w:tcPr>
            <w:tcW w:w="3402" w:type="dxa"/>
            <w:shd w:val="clear" w:color="auto" w:fill="auto"/>
          </w:tcPr>
          <w:p w14:paraId="37091F9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w:t>
            </w:r>
          </w:p>
          <w:p w14:paraId="740DB51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第八課廣告音樂知多少</w:t>
            </w:r>
          </w:p>
          <w:p w14:paraId="4CE8963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1.教師依序介紹廣告歌曲的製作，不僅能原創，也可藉由既有的歌曲改編歌詞，達到讓人印象深刻及宣傳的效果。</w:t>
            </w:r>
          </w:p>
          <w:p w14:paraId="11D7564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2.教師利用網路資源，透過廣告歌曲的播放及畫面的搭配，使學生更加了解廣告歌曲、歌詞及商品特質。</w:t>
            </w:r>
          </w:p>
          <w:p w14:paraId="0D15D8A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3.教師可準備幾個時下流行的商品圖片或Logo，請學生試著回想並討論其廣告歌曲。</w:t>
            </w:r>
          </w:p>
          <w:p w14:paraId="1A24757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4.進行「藝術探索：超級改一改」，以環保議題為主題，請學生創作宣導內容的語句。</w:t>
            </w:r>
          </w:p>
          <w:p w14:paraId="03BB8CC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5.歌曲習唱〈向前衝〉</w:t>
            </w:r>
          </w:p>
          <w:p w14:paraId="4D13B43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(1)利用網路資源播放廣告片段。</w:t>
            </w:r>
          </w:p>
          <w:p w14:paraId="07F63FC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(2)帶領學生一起進行暖聲練習，練唱〈向前衝〉。</w:t>
            </w:r>
          </w:p>
          <w:p w14:paraId="0CF8C6C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(3)與學生共同討論，應用這首歌曲改編的原因，以及所要表達的意境。</w:t>
            </w:r>
          </w:p>
          <w:p w14:paraId="3EEE76D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6.了解什麼是BGM：從教師給予的商品圖片或影片片段中，和學生一起討論，可以為這個商品配上什麼風格或類型的BGM。</w:t>
            </w:r>
          </w:p>
          <w:p w14:paraId="5D51F8E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7.教師介紹BGM可概分為現成樂曲改編與新創樂曲兩種類型。</w:t>
            </w:r>
          </w:p>
          <w:p w14:paraId="2CC7D91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8.教師利用網路資源，播放課文中的磁力貼廣告片段，讓同學討論為什麼會配上貝多芬的《命運交響曲》。</w:t>
            </w:r>
          </w:p>
          <w:p w14:paraId="09DF3EC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9.教師利用網路資源，播放課文中的《名偵探柯南》動畫片段，讓學生討論劇情中如何使用《鋼琴奏鳴曲．月光》貫穿故事核心。</w:t>
            </w:r>
          </w:p>
        </w:tc>
        <w:tc>
          <w:tcPr>
            <w:tcW w:w="851" w:type="dxa"/>
            <w:shd w:val="clear" w:color="auto" w:fill="auto"/>
          </w:tcPr>
          <w:p w14:paraId="547793A8"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0A68858D"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1.電腦、教學簡報、影音音響設備及資源、圖片、樂器(如鋼琴、直笛)等。</w:t>
            </w:r>
          </w:p>
        </w:tc>
        <w:tc>
          <w:tcPr>
            <w:tcW w:w="1304" w:type="dxa"/>
            <w:shd w:val="clear" w:color="auto" w:fill="auto"/>
          </w:tcPr>
          <w:p w14:paraId="66D82CD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0E3C296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2.欣賞評量</w:t>
            </w:r>
          </w:p>
          <w:p w14:paraId="350D990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3.實作評量</w:t>
            </w:r>
          </w:p>
          <w:p w14:paraId="65B4935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4.表現評量</w:t>
            </w:r>
          </w:p>
          <w:p w14:paraId="5B8606E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5.發表評量</w:t>
            </w:r>
          </w:p>
        </w:tc>
        <w:tc>
          <w:tcPr>
            <w:tcW w:w="1304" w:type="dxa"/>
            <w:shd w:val="clear" w:color="auto" w:fill="auto"/>
          </w:tcPr>
          <w:p w14:paraId="3FC323D5"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3C427566"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14:paraId="5C9EADC8"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4E7DC8CB"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6DF60D7D" w14:textId="77777777" w:rsidTr="00B87E7E">
        <w:trPr>
          <w:trHeight w:val="761"/>
        </w:trPr>
        <w:tc>
          <w:tcPr>
            <w:tcW w:w="772" w:type="dxa"/>
            <w:shd w:val="clear" w:color="auto" w:fill="auto"/>
          </w:tcPr>
          <w:p w14:paraId="1A69B1D7"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十四</w:t>
            </w:r>
          </w:p>
          <w:p w14:paraId="63D84C5C"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7BF65BA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35272E00"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藝-J-A2 嘗試設計思考，探索藝術實踐解決問題的途徑。</w:t>
            </w:r>
          </w:p>
          <w:p w14:paraId="3B1C741E"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藝-J-A3 嘗試規畫與執行藝術活動，因應情境需求發揮創意。</w:t>
            </w:r>
          </w:p>
          <w:p w14:paraId="4D9F6CA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78172C2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藝-J-B2 </w:t>
            </w:r>
            <w:r>
              <w:rPr>
                <w:rFonts w:ascii="標楷體" w:eastAsia="標楷體" w:hAnsi="標楷體" w:cs="標楷體"/>
                <w:sz w:val="24"/>
                <w:szCs w:val="24"/>
              </w:rPr>
              <w:lastRenderedPageBreak/>
              <w:t>思辨科技資訊、媒體與藝術的關係，進行創作與鑑賞。</w:t>
            </w:r>
          </w:p>
          <w:p w14:paraId="2C0517C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5A6DF7D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藝-J-C1 探討藝術活動中社會議題的意義。</w:t>
            </w:r>
          </w:p>
          <w:p w14:paraId="47CA0F68"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2DBDDEE0" w14:textId="77777777" w:rsidR="00796D33" w:rsidRDefault="00ED2382">
            <w:pPr>
              <w:pStyle w:val="Default"/>
              <w:snapToGrid w:val="0"/>
              <w:ind w:firstLine="0"/>
              <w:jc w:val="left"/>
              <w:rPr>
                <w:rFonts w:eastAsia="標楷體"/>
                <w:color w:val="auto"/>
              </w:rPr>
            </w:pPr>
            <w:r>
              <w:rPr>
                <w:rFonts w:eastAsia="標楷體"/>
                <w:color w:val="auto"/>
              </w:rPr>
              <w:lastRenderedPageBreak/>
              <w:t>音1-Ⅳ-1 能理解音樂符號並回應指揮，進行歌唱及演奏，展現音樂美感意識。</w:t>
            </w:r>
          </w:p>
          <w:p w14:paraId="681C05E6" w14:textId="77777777" w:rsidR="00796D33" w:rsidRDefault="00ED2382">
            <w:pPr>
              <w:pStyle w:val="Default"/>
              <w:snapToGrid w:val="0"/>
              <w:ind w:firstLine="0"/>
              <w:jc w:val="left"/>
              <w:rPr>
                <w:rFonts w:eastAsia="標楷體"/>
                <w:color w:val="auto"/>
              </w:rPr>
            </w:pPr>
            <w:r>
              <w:rPr>
                <w:rFonts w:eastAsia="標楷體"/>
                <w:color w:val="auto"/>
              </w:rPr>
              <w:t>音1-Ⅳ-2 能融入傳統、當代或流行音樂的風格，改編樂曲，以表達觀點。</w:t>
            </w:r>
          </w:p>
          <w:p w14:paraId="161B302F" w14:textId="77777777" w:rsidR="00796D33" w:rsidRDefault="00ED2382">
            <w:pPr>
              <w:pStyle w:val="Default"/>
              <w:snapToGrid w:val="0"/>
              <w:ind w:firstLine="0"/>
              <w:jc w:val="left"/>
              <w:rPr>
                <w:rFonts w:eastAsia="標楷體"/>
                <w:color w:val="auto"/>
              </w:rPr>
            </w:pPr>
            <w:r>
              <w:rPr>
                <w:rFonts w:eastAsia="標楷體"/>
                <w:color w:val="auto"/>
              </w:rPr>
              <w:t>音2-Ⅳ-1 能使用適當的音樂語彙，賞析各類音樂作品，體會藝術</w:t>
            </w:r>
            <w:r>
              <w:rPr>
                <w:rFonts w:eastAsia="標楷體"/>
                <w:color w:val="auto"/>
              </w:rPr>
              <w:lastRenderedPageBreak/>
              <w:t>文化之美。</w:t>
            </w:r>
          </w:p>
          <w:p w14:paraId="2C143692" w14:textId="77777777" w:rsidR="00796D33" w:rsidRDefault="00ED2382">
            <w:pPr>
              <w:pStyle w:val="Default"/>
              <w:snapToGrid w:val="0"/>
              <w:ind w:firstLine="0"/>
              <w:jc w:val="left"/>
              <w:rPr>
                <w:rFonts w:eastAsia="標楷體"/>
                <w:color w:val="auto"/>
              </w:rPr>
            </w:pPr>
            <w:r>
              <w:rPr>
                <w:rFonts w:eastAsia="標楷體"/>
                <w:color w:val="auto"/>
              </w:rPr>
              <w:t>音2-Ⅳ-2 能透過討論，以探究樂曲創作背景與社會文化的關聯及其意義，表達多元觀點。</w:t>
            </w:r>
          </w:p>
          <w:p w14:paraId="1E7E3B0F" w14:textId="77777777" w:rsidR="00796D33" w:rsidRDefault="00ED2382">
            <w:pPr>
              <w:pStyle w:val="Default"/>
              <w:snapToGrid w:val="0"/>
              <w:ind w:firstLine="0"/>
              <w:jc w:val="left"/>
              <w:rPr>
                <w:rFonts w:eastAsia="標楷體"/>
                <w:color w:val="auto"/>
              </w:rPr>
            </w:pPr>
            <w:r>
              <w:rPr>
                <w:rFonts w:eastAsia="標楷體"/>
                <w:color w:val="auto"/>
              </w:rPr>
              <w:t>音3-Ⅳ-1 能透過多元音樂活動，探索音樂及其他藝術之共通性，關懷在地及全球藝術文化。</w:t>
            </w:r>
          </w:p>
          <w:p w14:paraId="6BAC74E1" w14:textId="77777777" w:rsidR="00796D33" w:rsidRDefault="00ED2382">
            <w:pPr>
              <w:pStyle w:val="Default"/>
              <w:snapToGrid w:val="0"/>
              <w:ind w:firstLine="0"/>
              <w:jc w:val="left"/>
              <w:rPr>
                <w:rFonts w:eastAsia="標楷體"/>
                <w:color w:val="auto"/>
              </w:rPr>
            </w:pPr>
            <w:r>
              <w:rPr>
                <w:rFonts w:eastAsia="標楷體"/>
                <w:color w:val="auto"/>
              </w:rPr>
              <w:t>音3-Ⅳ-2 能運用科技媒體蒐集藝文資訊或聆賞音樂，以培養自主</w:t>
            </w:r>
            <w:r>
              <w:rPr>
                <w:rFonts w:eastAsia="標楷體"/>
                <w:color w:val="auto"/>
              </w:rPr>
              <w:lastRenderedPageBreak/>
              <w:t>學習音樂的興趣與發展。</w:t>
            </w:r>
          </w:p>
          <w:p w14:paraId="520CD20D" w14:textId="77777777" w:rsidR="00796D33" w:rsidRDefault="00ED2382">
            <w:pPr>
              <w:pStyle w:val="Default"/>
              <w:snapToGrid w:val="0"/>
              <w:ind w:firstLine="0"/>
              <w:jc w:val="left"/>
              <w:rPr>
                <w:rFonts w:eastAsia="標楷體"/>
                <w:color w:val="auto"/>
              </w:rPr>
            </w:pPr>
            <w:r>
              <w:rPr>
                <w:rFonts w:eastAsia="標楷體"/>
                <w:color w:val="auto"/>
              </w:rPr>
              <w:t>表1-Ⅳ-1 能運用特定元素、形式、技巧與肢體語彙表現想法，發展多元能力，並在劇場中呈現。</w:t>
            </w:r>
          </w:p>
          <w:p w14:paraId="50E30F5E" w14:textId="77777777" w:rsidR="00796D33" w:rsidRDefault="00ED2382">
            <w:pPr>
              <w:pStyle w:val="Default"/>
              <w:snapToGrid w:val="0"/>
              <w:ind w:firstLine="0"/>
              <w:jc w:val="left"/>
              <w:rPr>
                <w:rFonts w:eastAsia="標楷體"/>
                <w:color w:val="auto"/>
              </w:rPr>
            </w:pPr>
            <w:r>
              <w:rPr>
                <w:rFonts w:eastAsia="標楷體"/>
                <w:color w:val="auto"/>
              </w:rPr>
              <w:t>表1-Ⅳ-2 能理解表演的形式、文本與表現技巧並創作發表。</w:t>
            </w:r>
          </w:p>
          <w:p w14:paraId="31D17067" w14:textId="77777777" w:rsidR="00796D33" w:rsidRDefault="00ED2382">
            <w:pPr>
              <w:pStyle w:val="Default"/>
              <w:snapToGrid w:val="0"/>
              <w:ind w:firstLine="0"/>
              <w:jc w:val="left"/>
              <w:rPr>
                <w:rFonts w:eastAsia="標楷體"/>
                <w:color w:val="auto"/>
              </w:rPr>
            </w:pPr>
            <w:r>
              <w:rPr>
                <w:rFonts w:eastAsia="標楷體"/>
                <w:color w:val="auto"/>
              </w:rPr>
              <w:t>表1-Ⅳ-3 能連結其他藝術並創作。</w:t>
            </w:r>
          </w:p>
          <w:p w14:paraId="4AD1DE6F" w14:textId="77777777" w:rsidR="00796D33" w:rsidRDefault="00ED2382">
            <w:pPr>
              <w:pStyle w:val="Default"/>
              <w:snapToGrid w:val="0"/>
              <w:ind w:firstLine="0"/>
              <w:jc w:val="left"/>
              <w:rPr>
                <w:rFonts w:eastAsia="標楷體"/>
                <w:color w:val="auto"/>
              </w:rPr>
            </w:pPr>
            <w:r>
              <w:rPr>
                <w:rFonts w:eastAsia="標楷體"/>
                <w:color w:val="auto"/>
              </w:rPr>
              <w:t>表2-Ⅳ-1 能覺察並感受創作與美感經</w:t>
            </w:r>
            <w:r>
              <w:rPr>
                <w:rFonts w:eastAsia="標楷體"/>
                <w:color w:val="auto"/>
              </w:rPr>
              <w:lastRenderedPageBreak/>
              <w:t>驗的關聯。</w:t>
            </w:r>
          </w:p>
          <w:p w14:paraId="704F18F2" w14:textId="77777777" w:rsidR="00796D33" w:rsidRDefault="00ED2382">
            <w:pPr>
              <w:pStyle w:val="Default"/>
              <w:snapToGrid w:val="0"/>
              <w:ind w:firstLine="0"/>
              <w:jc w:val="left"/>
              <w:rPr>
                <w:rFonts w:eastAsia="標楷體"/>
                <w:color w:val="auto"/>
              </w:rPr>
            </w:pPr>
            <w:r>
              <w:rPr>
                <w:rFonts w:eastAsia="標楷體"/>
                <w:color w:val="auto"/>
              </w:rPr>
              <w:t>表2-Ⅳ-3 能運用適當的語彙，明確表達、解析及評價自己與他人的作品。</w:t>
            </w:r>
          </w:p>
          <w:p w14:paraId="257CE6D7" w14:textId="77777777" w:rsidR="00796D33" w:rsidRDefault="00ED2382">
            <w:pPr>
              <w:pStyle w:val="Default"/>
              <w:snapToGrid w:val="0"/>
              <w:ind w:firstLine="0"/>
              <w:jc w:val="left"/>
              <w:rPr>
                <w:rFonts w:eastAsia="標楷體"/>
                <w:color w:val="auto"/>
              </w:rPr>
            </w:pPr>
            <w:r>
              <w:rPr>
                <w:rFonts w:eastAsia="標楷體"/>
                <w:color w:val="auto"/>
              </w:rPr>
              <w:t>表3-Ⅳ-1 能運用劇場相關技術，有計畫</w:t>
            </w:r>
            <w:r w:rsidRPr="00FB5EE0">
              <w:rPr>
                <w:rFonts w:eastAsia="標楷體"/>
                <w:color w:val="auto"/>
              </w:rPr>
              <w:t>的排練與展演。</w:t>
            </w:r>
          </w:p>
          <w:p w14:paraId="43B08160" w14:textId="77777777" w:rsidR="00796D33" w:rsidRDefault="00ED2382">
            <w:pPr>
              <w:pStyle w:val="Default"/>
              <w:snapToGrid w:val="0"/>
              <w:ind w:firstLine="0"/>
              <w:jc w:val="left"/>
              <w:rPr>
                <w:rFonts w:eastAsia="標楷體"/>
                <w:color w:val="auto"/>
              </w:rPr>
            </w:pPr>
            <w:r>
              <w:rPr>
                <w:rFonts w:eastAsia="標楷體"/>
                <w:color w:val="auto"/>
              </w:rPr>
              <w:t>表3-Ⅳ-4 能養成鑑賞表演藝術的習慣，並能適性發展。</w:t>
            </w:r>
          </w:p>
        </w:tc>
        <w:tc>
          <w:tcPr>
            <w:tcW w:w="1276" w:type="dxa"/>
            <w:shd w:val="clear" w:color="auto" w:fill="auto"/>
          </w:tcPr>
          <w:p w14:paraId="65600D5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音E-Ⅳ-1 多元形式歌曲。基礎歌唱技巧，如：發聲技巧、表情等。</w:t>
            </w:r>
          </w:p>
          <w:p w14:paraId="30ED087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音E-Ⅳ-2 樂器的構造、發音原理、演奏技巧，以及不同的演奏形式。</w:t>
            </w:r>
          </w:p>
          <w:p w14:paraId="106B989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音E-Ⅳ-3 音樂符號與術語、記譜法或簡易音樂軟體。</w:t>
            </w:r>
          </w:p>
          <w:p w14:paraId="0ACA02B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音A-Ⅳ-1 器樂曲與聲樂曲，</w:t>
            </w:r>
            <w:r>
              <w:rPr>
                <w:rFonts w:ascii="標楷體" w:eastAsia="標楷體" w:hAnsi="標楷體" w:cs="標楷體"/>
                <w:sz w:val="24"/>
                <w:szCs w:val="24"/>
              </w:rPr>
              <w:lastRenderedPageBreak/>
              <w:t>如：傳統戲曲、音樂劇、世界音樂、電影配樂等多元風格之樂曲。各種音樂展演形式，以及樂曲之作曲家、音樂表演團體與創作背景。</w:t>
            </w:r>
          </w:p>
          <w:p w14:paraId="02D71E38"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音A-Ⅳ-3 音樂美感原則，如：均衡、漸層等。</w:t>
            </w:r>
          </w:p>
          <w:p w14:paraId="11AF07D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音P-Ⅳ-1 音樂與跨領域藝術文化活動。</w:t>
            </w:r>
          </w:p>
          <w:p w14:paraId="02CD61A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音P-Ⅳ-2 在地人文關懷與全</w:t>
            </w:r>
            <w:r>
              <w:rPr>
                <w:rFonts w:ascii="標楷體" w:eastAsia="標楷體" w:hAnsi="標楷體" w:cs="標楷體"/>
                <w:sz w:val="24"/>
                <w:szCs w:val="24"/>
              </w:rPr>
              <w:lastRenderedPageBreak/>
              <w:t>球藝術文化相關議題。</w:t>
            </w:r>
          </w:p>
          <w:p w14:paraId="1C27651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表E-Ⅳ-2 肢體動作與語彙、角色建立與表演、各類型文本分析與創作。</w:t>
            </w:r>
          </w:p>
          <w:p w14:paraId="2E5EB42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表E-Ⅳ-3 戲劇、舞蹈與其他藝術元素的結合演出。</w:t>
            </w:r>
          </w:p>
          <w:p w14:paraId="0232D40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表A-Ⅳ-3 表演形式分析、文本分</w:t>
            </w:r>
            <w:r w:rsidRPr="00FB5EE0">
              <w:rPr>
                <w:rFonts w:ascii="標楷體" w:eastAsia="標楷體" w:hAnsi="標楷體" w:cs="標楷體"/>
                <w:sz w:val="24"/>
                <w:szCs w:val="24"/>
              </w:rPr>
              <w:t>析。</w:t>
            </w:r>
          </w:p>
          <w:p w14:paraId="72FCD46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表P-Ⅳ-2 應用戲劇、應用劇場與應用舞蹈等多元形式。</w:t>
            </w:r>
          </w:p>
        </w:tc>
        <w:tc>
          <w:tcPr>
            <w:tcW w:w="3402" w:type="dxa"/>
            <w:shd w:val="clear" w:color="auto" w:fill="auto"/>
          </w:tcPr>
          <w:p w14:paraId="686E492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音樂、表演藝術</w:t>
            </w:r>
          </w:p>
          <w:p w14:paraId="69F9D2D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第八課廣告音樂知多少、第九課藝起話相聲【第二次評量週】</w:t>
            </w:r>
          </w:p>
          <w:p w14:paraId="301B0C6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1.教師引導學生回顧BGM的定義及類型。</w:t>
            </w:r>
          </w:p>
          <w:p w14:paraId="18B7940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2.教師利用網路資源，播放〈漫漫青心〉廣告片段，讓學生討論廣告配樂與商品品牌意象的關聯。</w:t>
            </w:r>
          </w:p>
          <w:p w14:paraId="55B6846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3.教師利用網路資源，播放《超級瑪利歐兄弟》主題曲〈Ground Theme〉片段，並介紹作曲家近藤浩治。</w:t>
            </w:r>
          </w:p>
          <w:p w14:paraId="5601E4D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4.進行「藝術探索：配樂大師」，可讓學生以小組或個人方式進行活動。</w:t>
            </w:r>
          </w:p>
          <w:p w14:paraId="21B4F74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5.帶領學生熟悉新指法後，練習吹奏曲〈再出發〉。</w:t>
            </w:r>
          </w:p>
          <w:p w14:paraId="367E48B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6.進行非常有「藝」思。</w:t>
            </w:r>
          </w:p>
          <w:p w14:paraId="25B84EA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7.教師帶領學生練習說的技巧：貫口。</w:t>
            </w:r>
          </w:p>
          <w:p w14:paraId="2AAD282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8.藝術探索：咬文嚼字、情緒搭腔語。</w:t>
            </w:r>
          </w:p>
          <w:p w14:paraId="4FEABD8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9.藉由「三翻四抖」的觀念，</w:t>
            </w:r>
            <w:r w:rsidRPr="00FB5EE0">
              <w:rPr>
                <w:rFonts w:ascii="標楷體" w:eastAsia="標楷體" w:hAnsi="標楷體" w:cs="標楷體"/>
                <w:sz w:val="24"/>
                <w:szCs w:val="24"/>
              </w:rPr>
              <w:lastRenderedPageBreak/>
              <w:t>讓學生理解相聲是如何引人發笑。</w:t>
            </w:r>
          </w:p>
          <w:p w14:paraId="7B74ED6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10.藝術探索：情緒搭腔語。從示例中找出三翻四抖的句子。</w:t>
            </w:r>
          </w:p>
          <w:p w14:paraId="4FC5808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11.介紹相聲演出中常見的道具及可能使用的時機與功能。</w:t>
            </w:r>
          </w:p>
          <w:p w14:paraId="66E1C17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12.解說相聲舞臺形式及走位。</w:t>
            </w:r>
          </w:p>
        </w:tc>
        <w:tc>
          <w:tcPr>
            <w:tcW w:w="851" w:type="dxa"/>
            <w:shd w:val="clear" w:color="auto" w:fill="auto"/>
          </w:tcPr>
          <w:p w14:paraId="7DC8ECEA"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2035CDA9"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1.地板教室、電腦、教學簡報、影音音響設備、圖片、樂器(如鋼琴、直笛)等。</w:t>
            </w:r>
          </w:p>
        </w:tc>
        <w:tc>
          <w:tcPr>
            <w:tcW w:w="1304" w:type="dxa"/>
            <w:shd w:val="clear" w:color="auto" w:fill="auto"/>
          </w:tcPr>
          <w:p w14:paraId="4B1FA196"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1786E57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2.發表評量</w:t>
            </w:r>
          </w:p>
          <w:p w14:paraId="2D1EB8C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3.實作評量</w:t>
            </w:r>
          </w:p>
          <w:p w14:paraId="0EA2EE3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4.表現評量</w:t>
            </w:r>
          </w:p>
          <w:p w14:paraId="1B9900CF"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5.態度評量</w:t>
            </w:r>
          </w:p>
          <w:p w14:paraId="57C0B65A"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6.欣賞評量</w:t>
            </w:r>
          </w:p>
          <w:p w14:paraId="17207A8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7.討論評量</w:t>
            </w:r>
          </w:p>
        </w:tc>
        <w:tc>
          <w:tcPr>
            <w:tcW w:w="1304" w:type="dxa"/>
            <w:shd w:val="clear" w:color="auto" w:fill="auto"/>
          </w:tcPr>
          <w:p w14:paraId="54097318"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【環境教育】</w:t>
            </w:r>
          </w:p>
          <w:p w14:paraId="099148B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14:paraId="259E9A80"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【品德教育】</w:t>
            </w:r>
          </w:p>
          <w:p w14:paraId="5099DF10"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品J1 溝通合作與和諧人際關係。</w:t>
            </w:r>
          </w:p>
          <w:p w14:paraId="3A0F5C5A"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A56C5FA"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4C149AA6" w14:textId="77777777" w:rsidTr="00B87E7E">
        <w:trPr>
          <w:trHeight w:val="761"/>
        </w:trPr>
        <w:tc>
          <w:tcPr>
            <w:tcW w:w="772" w:type="dxa"/>
            <w:shd w:val="clear" w:color="auto" w:fill="auto"/>
          </w:tcPr>
          <w:p w14:paraId="1370766A"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十五</w:t>
            </w:r>
          </w:p>
          <w:p w14:paraId="5C7B79AD"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07F7D265"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藝-J-A3 嘗試規</w:t>
            </w:r>
            <w:r w:rsidRPr="00FB5EE0">
              <w:rPr>
                <w:rFonts w:ascii="標楷體" w:eastAsia="標楷體" w:hAnsi="標楷體" w:cs="標楷體"/>
                <w:sz w:val="24"/>
                <w:szCs w:val="24"/>
              </w:rPr>
              <w:t>畫與執行藝術活動，因應情境</w:t>
            </w:r>
            <w:r w:rsidRPr="00FB5EE0">
              <w:rPr>
                <w:rFonts w:ascii="標楷體" w:eastAsia="標楷體" w:hAnsi="標楷體" w:cs="標楷體"/>
                <w:sz w:val="24"/>
                <w:szCs w:val="24"/>
              </w:rPr>
              <w:lastRenderedPageBreak/>
              <w:t>需求發揮創意。</w:t>
            </w:r>
          </w:p>
          <w:p w14:paraId="494F196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7A8F2EEE"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善用多元感官，探索理解藝術與生活的關聯，以展現美感意識。</w:t>
            </w:r>
          </w:p>
          <w:p w14:paraId="62085379"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74774243" w14:textId="77777777" w:rsidR="00796D33" w:rsidRDefault="00ED2382">
            <w:pPr>
              <w:pStyle w:val="Default"/>
              <w:snapToGrid w:val="0"/>
              <w:ind w:firstLine="0"/>
              <w:jc w:val="left"/>
              <w:rPr>
                <w:rFonts w:eastAsia="標楷體"/>
                <w:color w:val="auto"/>
              </w:rPr>
            </w:pPr>
            <w:r>
              <w:rPr>
                <w:rFonts w:eastAsia="標楷體"/>
                <w:color w:val="auto"/>
              </w:rPr>
              <w:lastRenderedPageBreak/>
              <w:t>表1-Ⅳ-1 能運用特定元素、形式、技巧與肢體</w:t>
            </w:r>
            <w:r>
              <w:rPr>
                <w:rFonts w:eastAsia="標楷體"/>
                <w:color w:val="auto"/>
              </w:rPr>
              <w:lastRenderedPageBreak/>
              <w:t>語彙表現想法，發展多元能力，並在劇場中呈現。</w:t>
            </w:r>
          </w:p>
          <w:p w14:paraId="1E360777" w14:textId="77777777" w:rsidR="00796D33" w:rsidRDefault="00ED2382">
            <w:pPr>
              <w:pStyle w:val="Default"/>
              <w:snapToGrid w:val="0"/>
              <w:ind w:firstLine="0"/>
              <w:jc w:val="left"/>
              <w:rPr>
                <w:rFonts w:eastAsia="標楷體"/>
                <w:color w:val="auto"/>
              </w:rPr>
            </w:pPr>
            <w:r>
              <w:rPr>
                <w:rFonts w:eastAsia="標楷體"/>
                <w:color w:val="auto"/>
              </w:rPr>
              <w:t>表1-Ⅳ-2 能理解表演的形式、文本與表現技巧並創作發表。</w:t>
            </w:r>
          </w:p>
          <w:p w14:paraId="19C93547" w14:textId="77777777" w:rsidR="00796D33" w:rsidRDefault="00ED2382">
            <w:pPr>
              <w:pStyle w:val="Default"/>
              <w:snapToGrid w:val="0"/>
              <w:ind w:firstLine="0"/>
              <w:jc w:val="left"/>
              <w:rPr>
                <w:rFonts w:eastAsia="標楷體"/>
                <w:color w:val="auto"/>
              </w:rPr>
            </w:pPr>
            <w:r>
              <w:rPr>
                <w:rFonts w:eastAsia="標楷體"/>
                <w:color w:val="auto"/>
              </w:rPr>
              <w:t>表1-Ⅳ-3 能連結其他藝術並創作。</w:t>
            </w:r>
          </w:p>
          <w:p w14:paraId="570D9E7D" w14:textId="77777777" w:rsidR="00796D33" w:rsidRDefault="00ED2382">
            <w:pPr>
              <w:pStyle w:val="Default"/>
              <w:snapToGrid w:val="0"/>
              <w:ind w:firstLine="0"/>
              <w:jc w:val="left"/>
              <w:rPr>
                <w:rFonts w:eastAsia="標楷體"/>
                <w:color w:val="auto"/>
              </w:rPr>
            </w:pPr>
            <w:r>
              <w:rPr>
                <w:rFonts w:eastAsia="標楷體"/>
                <w:color w:val="auto"/>
              </w:rPr>
              <w:t>表2-Ⅳ-1 能覺察並感受創作與美感經驗的關聯。</w:t>
            </w:r>
          </w:p>
          <w:p w14:paraId="4085F601" w14:textId="77777777" w:rsidR="00796D33" w:rsidRDefault="00ED2382">
            <w:pPr>
              <w:pStyle w:val="Default"/>
              <w:snapToGrid w:val="0"/>
              <w:ind w:firstLine="0"/>
              <w:jc w:val="left"/>
              <w:rPr>
                <w:rFonts w:eastAsia="標楷體"/>
                <w:color w:val="auto"/>
              </w:rPr>
            </w:pPr>
            <w:r>
              <w:rPr>
                <w:rFonts w:eastAsia="標楷體"/>
                <w:color w:val="auto"/>
              </w:rPr>
              <w:t>表2-Ⅳ-3 能運用適當的語彙，明確表達、解析及評價</w:t>
            </w:r>
            <w:r>
              <w:rPr>
                <w:rFonts w:eastAsia="標楷體"/>
                <w:color w:val="auto"/>
              </w:rPr>
              <w:lastRenderedPageBreak/>
              <w:t>自己與他人的作品。</w:t>
            </w:r>
          </w:p>
          <w:p w14:paraId="6E3B60F9" w14:textId="77777777" w:rsidR="00796D33" w:rsidRDefault="00ED2382">
            <w:pPr>
              <w:pStyle w:val="Default"/>
              <w:snapToGrid w:val="0"/>
              <w:ind w:firstLine="0"/>
              <w:jc w:val="left"/>
              <w:rPr>
                <w:rFonts w:eastAsia="標楷體"/>
                <w:color w:val="auto"/>
              </w:rPr>
            </w:pPr>
            <w:r>
              <w:rPr>
                <w:rFonts w:eastAsia="標楷體"/>
                <w:color w:val="auto"/>
              </w:rPr>
              <w:t>表3-Ⅳ-1 能運用劇場相關技術，有計畫</w:t>
            </w:r>
            <w:r w:rsidRPr="00FB5EE0">
              <w:rPr>
                <w:rFonts w:eastAsia="標楷體"/>
                <w:color w:val="auto"/>
              </w:rPr>
              <w:t>的排練與展演。</w:t>
            </w:r>
          </w:p>
          <w:p w14:paraId="77041DC6" w14:textId="77777777" w:rsidR="00796D33" w:rsidRDefault="00ED2382">
            <w:pPr>
              <w:pStyle w:val="Default"/>
              <w:snapToGrid w:val="0"/>
              <w:ind w:firstLine="0"/>
              <w:jc w:val="left"/>
              <w:rPr>
                <w:rFonts w:eastAsia="標楷體"/>
                <w:color w:val="auto"/>
              </w:rPr>
            </w:pPr>
            <w:r>
              <w:rPr>
                <w:rFonts w:eastAsia="標楷體"/>
                <w:color w:val="auto"/>
              </w:rPr>
              <w:t>表3-Ⅳ-4 能養成鑑賞表演藝術的習慣，並能適性發展。</w:t>
            </w:r>
          </w:p>
        </w:tc>
        <w:tc>
          <w:tcPr>
            <w:tcW w:w="1276" w:type="dxa"/>
            <w:shd w:val="clear" w:color="auto" w:fill="auto"/>
          </w:tcPr>
          <w:p w14:paraId="73F735B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表E-Ⅳ-2 肢體動作與語彙、角色建立與表演、</w:t>
            </w:r>
            <w:r>
              <w:rPr>
                <w:rFonts w:ascii="標楷體" w:eastAsia="標楷體" w:hAnsi="標楷體" w:cs="標楷體"/>
                <w:sz w:val="24"/>
                <w:szCs w:val="24"/>
              </w:rPr>
              <w:lastRenderedPageBreak/>
              <w:t>各類型文本分析與創作。</w:t>
            </w:r>
          </w:p>
          <w:p w14:paraId="6DD52A10"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表E-Ⅳ-3 戲劇、舞蹈與其他藝術元素的結合演出。</w:t>
            </w:r>
          </w:p>
          <w:p w14:paraId="25BB8DA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表A-Ⅳ-3 表演形式分析、文本分析。</w:t>
            </w:r>
          </w:p>
          <w:p w14:paraId="2735A0B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表P-Ⅳ-2 應用戲劇、應用劇場與應用舞蹈等多元形式。</w:t>
            </w:r>
          </w:p>
        </w:tc>
        <w:tc>
          <w:tcPr>
            <w:tcW w:w="3402" w:type="dxa"/>
            <w:shd w:val="clear" w:color="auto" w:fill="auto"/>
          </w:tcPr>
          <w:p w14:paraId="4F63B25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表演藝術</w:t>
            </w:r>
          </w:p>
          <w:p w14:paraId="3EBEC63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第九課藝起話相聲</w:t>
            </w:r>
          </w:p>
          <w:p w14:paraId="37C6444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1.解說相聲常見的形式：(1)舉顛倒岔說的例子。(2)舉調侃諷刺的例子。(3)舉誤會曲</w:t>
            </w:r>
            <w:r w:rsidRPr="00FB5EE0">
              <w:rPr>
                <w:rFonts w:ascii="標楷體" w:eastAsia="標楷體" w:hAnsi="標楷體" w:cs="標楷體"/>
                <w:sz w:val="24"/>
                <w:szCs w:val="24"/>
              </w:rPr>
              <w:lastRenderedPageBreak/>
              <w:t>解的例子。(4)舉同音異義的例子。</w:t>
            </w:r>
          </w:p>
          <w:p w14:paraId="4C36490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2.藝術探索：反義詞接龍、生活找相聲、諧音連連看。</w:t>
            </w:r>
          </w:p>
          <w:p w14:paraId="599BBD2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3.練習「反義詞」的創作接龍，及尋找生活中有運用顛倒岔說、調侃諷刺、誤會曲解情境的相聲例子作分析，並完成「諧音連連看」活動。</w:t>
            </w:r>
          </w:p>
          <w:p w14:paraId="46B52CF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4.完成「相聲倒著說」學習單，練習反正話例子。</w:t>
            </w:r>
          </w:p>
          <w:p w14:paraId="2F8A830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5.以課本中馬季、趙炎的相聲作品〈說一不二〉部分段子為例，解說相聲形式：墊話、瓢把、正活、攢底，並引導學生欣賞相聲作品。</w:t>
            </w:r>
          </w:p>
          <w:p w14:paraId="6FD17D1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6.介紹日本站立喜劇「漫才」、相聲加入脫口秀的例子。</w:t>
            </w:r>
          </w:p>
          <w:p w14:paraId="52B86AC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 xml:space="preserve">7.進行非常有藝思：我手寫相聲。 </w:t>
            </w:r>
          </w:p>
        </w:tc>
        <w:tc>
          <w:tcPr>
            <w:tcW w:w="851" w:type="dxa"/>
            <w:shd w:val="clear" w:color="auto" w:fill="auto"/>
          </w:tcPr>
          <w:p w14:paraId="07E5B169"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11D3BD73"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1.地板教室、電腦、影音音響設備。</w:t>
            </w:r>
          </w:p>
        </w:tc>
        <w:tc>
          <w:tcPr>
            <w:tcW w:w="1304" w:type="dxa"/>
            <w:shd w:val="clear" w:color="auto" w:fill="auto"/>
          </w:tcPr>
          <w:p w14:paraId="0317900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1.學生互評</w:t>
            </w:r>
          </w:p>
          <w:p w14:paraId="39FC958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2.發表評量</w:t>
            </w:r>
          </w:p>
          <w:p w14:paraId="2A0094F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3.表現評</w:t>
            </w:r>
            <w:r w:rsidRPr="00FB5EE0">
              <w:rPr>
                <w:rFonts w:ascii="標楷體" w:eastAsia="標楷體" w:hAnsi="標楷體" w:cs="標楷體"/>
                <w:sz w:val="24"/>
                <w:szCs w:val="24"/>
              </w:rPr>
              <w:lastRenderedPageBreak/>
              <w:t>量</w:t>
            </w:r>
          </w:p>
          <w:p w14:paraId="735E9D9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4.實作評量</w:t>
            </w:r>
          </w:p>
          <w:p w14:paraId="0FCFB07A"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5.態度評量</w:t>
            </w:r>
          </w:p>
          <w:p w14:paraId="2DB1E1E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6.欣賞評量</w:t>
            </w:r>
          </w:p>
          <w:p w14:paraId="1C3453DB"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7.討論評量</w:t>
            </w:r>
          </w:p>
        </w:tc>
        <w:tc>
          <w:tcPr>
            <w:tcW w:w="1304" w:type="dxa"/>
            <w:shd w:val="clear" w:color="auto" w:fill="auto"/>
          </w:tcPr>
          <w:p w14:paraId="1E81B27B"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lastRenderedPageBreak/>
              <w:t>【品德教育】</w:t>
            </w:r>
          </w:p>
          <w:p w14:paraId="70A8DBD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品J1 溝通合作與和諧人際</w:t>
            </w:r>
            <w:r>
              <w:rPr>
                <w:rFonts w:ascii="標楷體" w:eastAsia="標楷體" w:hAnsi="標楷體" w:cs="標楷體"/>
                <w:sz w:val="24"/>
                <w:szCs w:val="24"/>
              </w:rPr>
              <w:lastRenderedPageBreak/>
              <w:t>關係。</w:t>
            </w:r>
          </w:p>
          <w:p w14:paraId="1905D78A"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102A914B"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5DB8EE37" w14:textId="77777777" w:rsidTr="00B87E7E">
        <w:trPr>
          <w:trHeight w:val="761"/>
        </w:trPr>
        <w:tc>
          <w:tcPr>
            <w:tcW w:w="772" w:type="dxa"/>
            <w:shd w:val="clear" w:color="auto" w:fill="auto"/>
          </w:tcPr>
          <w:p w14:paraId="4D7DB92E"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十六</w:t>
            </w:r>
          </w:p>
          <w:p w14:paraId="6B36029C"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120EFFE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647C03AD"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04A5FDF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藝-J-B3 </w:t>
            </w:r>
            <w:r w:rsidRPr="00FB5EE0">
              <w:rPr>
                <w:rFonts w:ascii="標楷體" w:eastAsia="標楷體" w:hAnsi="標楷體" w:cs="標楷體"/>
                <w:sz w:val="24"/>
                <w:szCs w:val="24"/>
              </w:rPr>
              <w:t>善用多元感官，探</w:t>
            </w:r>
            <w:r w:rsidRPr="00FB5EE0">
              <w:rPr>
                <w:rFonts w:ascii="標楷體" w:eastAsia="標楷體" w:hAnsi="標楷體" w:cs="標楷體"/>
                <w:sz w:val="24"/>
                <w:szCs w:val="24"/>
              </w:rPr>
              <w:lastRenderedPageBreak/>
              <w:t>索理解藝術與生活的關聯，以展現美感意識。</w:t>
            </w:r>
          </w:p>
          <w:p w14:paraId="6F0D62DE"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理解在地及全球藝術與文化的多元與差異。</w:t>
            </w:r>
          </w:p>
        </w:tc>
        <w:tc>
          <w:tcPr>
            <w:tcW w:w="1275" w:type="dxa"/>
            <w:shd w:val="clear" w:color="auto" w:fill="auto"/>
          </w:tcPr>
          <w:p w14:paraId="6F96D2EF" w14:textId="77777777" w:rsidR="00796D33" w:rsidRDefault="00ED2382">
            <w:pPr>
              <w:pStyle w:val="Default"/>
              <w:snapToGrid w:val="0"/>
              <w:ind w:firstLine="0"/>
              <w:jc w:val="left"/>
              <w:rPr>
                <w:rFonts w:eastAsia="標楷體"/>
                <w:color w:val="auto"/>
              </w:rPr>
            </w:pPr>
            <w:r>
              <w:rPr>
                <w:rFonts w:eastAsia="標楷體"/>
                <w:color w:val="auto"/>
              </w:rPr>
              <w:lastRenderedPageBreak/>
              <w:t>表1-Ⅳ-1 能運用特定元素、形式、技巧與肢體語彙表現想法，發展多元能力，並在劇場中呈現。</w:t>
            </w:r>
          </w:p>
          <w:p w14:paraId="0827176F" w14:textId="77777777" w:rsidR="00796D33" w:rsidRDefault="00ED2382">
            <w:pPr>
              <w:pStyle w:val="Default"/>
              <w:snapToGrid w:val="0"/>
              <w:ind w:firstLine="0"/>
              <w:jc w:val="left"/>
              <w:rPr>
                <w:rFonts w:eastAsia="標楷體"/>
                <w:color w:val="auto"/>
              </w:rPr>
            </w:pPr>
            <w:r>
              <w:rPr>
                <w:rFonts w:eastAsia="標楷體"/>
                <w:color w:val="auto"/>
              </w:rPr>
              <w:t>表1-Ⅳ-2 能理解表</w:t>
            </w:r>
            <w:r>
              <w:rPr>
                <w:rFonts w:eastAsia="標楷體"/>
                <w:color w:val="auto"/>
              </w:rPr>
              <w:lastRenderedPageBreak/>
              <w:t>演的形式、文本與表現技巧並創作發表。</w:t>
            </w:r>
          </w:p>
          <w:p w14:paraId="5EBAB37F" w14:textId="77777777" w:rsidR="00796D33" w:rsidRDefault="00ED2382">
            <w:pPr>
              <w:pStyle w:val="Default"/>
              <w:snapToGrid w:val="0"/>
              <w:ind w:firstLine="0"/>
              <w:jc w:val="left"/>
              <w:rPr>
                <w:rFonts w:eastAsia="標楷體"/>
                <w:color w:val="auto"/>
              </w:rPr>
            </w:pPr>
            <w:r>
              <w:rPr>
                <w:rFonts w:eastAsia="標楷體"/>
                <w:color w:val="auto"/>
              </w:rPr>
              <w:t>表2-Ⅳ-1 能覺察並感受創作與美感經驗的關聯。</w:t>
            </w:r>
          </w:p>
          <w:p w14:paraId="3B84F57D" w14:textId="77777777" w:rsidR="00796D33" w:rsidRDefault="00ED2382">
            <w:pPr>
              <w:pStyle w:val="Default"/>
              <w:snapToGrid w:val="0"/>
              <w:ind w:firstLine="0"/>
              <w:jc w:val="left"/>
              <w:rPr>
                <w:rFonts w:eastAsia="標楷體"/>
                <w:color w:val="auto"/>
              </w:rPr>
            </w:pPr>
            <w:r>
              <w:rPr>
                <w:rFonts w:eastAsia="標楷體"/>
                <w:color w:val="auto"/>
              </w:rPr>
              <w:t>表2-Ⅳ-2 能體認各種表演藝術發展脈絡、文化內涵及代表人物。</w:t>
            </w:r>
          </w:p>
          <w:p w14:paraId="76CA9AE4" w14:textId="77777777" w:rsidR="00796D33" w:rsidRDefault="00ED2382">
            <w:pPr>
              <w:pStyle w:val="Default"/>
              <w:snapToGrid w:val="0"/>
              <w:ind w:firstLine="0"/>
              <w:jc w:val="left"/>
              <w:rPr>
                <w:rFonts w:eastAsia="標楷體"/>
                <w:color w:val="auto"/>
              </w:rPr>
            </w:pPr>
            <w:r>
              <w:rPr>
                <w:rFonts w:eastAsia="標楷體"/>
                <w:color w:val="auto"/>
              </w:rPr>
              <w:t>表3-Ⅳ-4 能養成</w:t>
            </w:r>
            <w:r w:rsidRPr="00FB5EE0">
              <w:rPr>
                <w:rFonts w:eastAsia="標楷體"/>
                <w:color w:val="auto"/>
              </w:rPr>
              <w:t>鑑賞表演藝術的習慣，並能適性發展。</w:t>
            </w:r>
          </w:p>
        </w:tc>
        <w:tc>
          <w:tcPr>
            <w:tcW w:w="1276" w:type="dxa"/>
            <w:shd w:val="clear" w:color="auto" w:fill="auto"/>
          </w:tcPr>
          <w:p w14:paraId="55A51EE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表E-Ⅳ-1 聲音、身體、情感、時間、空間、勁力、即興</w:t>
            </w:r>
            <w:r w:rsidRPr="00FB5EE0">
              <w:rPr>
                <w:rFonts w:ascii="標楷體" w:eastAsia="標楷體" w:hAnsi="標楷體" w:cs="標楷體"/>
                <w:sz w:val="24"/>
                <w:szCs w:val="24"/>
              </w:rPr>
              <w:t>、動作等戲劇或舞蹈元素。</w:t>
            </w:r>
          </w:p>
          <w:p w14:paraId="3A9F6A58"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表E-Ⅳ-2 肢體動作</w:t>
            </w:r>
            <w:r>
              <w:rPr>
                <w:rFonts w:ascii="標楷體" w:eastAsia="標楷體" w:hAnsi="標楷體" w:cs="標楷體"/>
                <w:sz w:val="24"/>
                <w:szCs w:val="24"/>
              </w:rPr>
              <w:lastRenderedPageBreak/>
              <w:t>與語彙、角色建立與表演、各類型文本分析與創作。</w:t>
            </w:r>
          </w:p>
          <w:p w14:paraId="10BF976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表A-Ⅳ-1 表演藝術與生活美學、在地文化及特定場域的演出連結。</w:t>
            </w:r>
          </w:p>
          <w:p w14:paraId="2120E1D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表A-Ⅳ-2 在地及各族群、東西方、傳統與當代表演藝術之類型、代表作品與人物。</w:t>
            </w:r>
          </w:p>
          <w:p w14:paraId="0584427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表P-Ⅳ-4 表演藝術活動與展演、表演藝術相關工作</w:t>
            </w:r>
            <w:r w:rsidRPr="00FB5EE0">
              <w:rPr>
                <w:rFonts w:ascii="標楷體" w:eastAsia="標楷體" w:hAnsi="標楷體" w:cs="標楷體"/>
                <w:sz w:val="24"/>
                <w:szCs w:val="24"/>
              </w:rPr>
              <w:t>的特</w:t>
            </w:r>
            <w:r w:rsidRPr="00FB5EE0">
              <w:rPr>
                <w:rFonts w:ascii="標楷體" w:eastAsia="標楷體" w:hAnsi="標楷體" w:cs="標楷體"/>
                <w:sz w:val="24"/>
                <w:szCs w:val="24"/>
              </w:rPr>
              <w:lastRenderedPageBreak/>
              <w:t>性與種類。</w:t>
            </w:r>
          </w:p>
        </w:tc>
        <w:tc>
          <w:tcPr>
            <w:tcW w:w="3402" w:type="dxa"/>
            <w:shd w:val="clear" w:color="auto" w:fill="auto"/>
          </w:tcPr>
          <w:p w14:paraId="3DF63E1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表演藝術</w:t>
            </w:r>
          </w:p>
          <w:p w14:paraId="2AB821E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第十課輕靈優雅的迴旋</w:t>
            </w:r>
          </w:p>
          <w:p w14:paraId="74F8EA23"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1.透過圖片或影片欣賞，認識芭蕾動作中「開、繃、直、立」的特徵。</w:t>
            </w:r>
          </w:p>
          <w:p w14:paraId="0C3B376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2.透過圖片或影片欣賞，知道芭蕾動作中「輕、準、穩、美」的形式。註：「開、繃、直、立、輕、準、穩、美」一說可參考歐建平「足尖上的藝術：芭蕾欣賞入門」講座(西元2009年12月)。</w:t>
            </w:r>
          </w:p>
          <w:p w14:paraId="56C9397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3.了解如何欣賞芭蕾舞蹈。</w:t>
            </w:r>
          </w:p>
          <w:p w14:paraId="00AE7C4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4.介紹芭蕾起源、重要發展時期及代表作品。</w:t>
            </w:r>
          </w:p>
          <w:p w14:paraId="40E24E7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5.認識芭蕾每個時期的服裝、舞鞋與動作或芭蕾舞劇故事間的關聯。</w:t>
            </w:r>
          </w:p>
          <w:p w14:paraId="44E803B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6.欣賞芭蕾經典表演作品，建議舞劇：《吉賽兒》、《睡美人》、《珠寶》。</w:t>
            </w:r>
          </w:p>
          <w:p w14:paraId="13E27CE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7.藝術探索：生活找芭蕾。請學生思考生活中有哪些芭蕾元素被使用於現代。</w:t>
            </w:r>
          </w:p>
          <w:p w14:paraId="72DEC7C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8.藝術探索：芭蕾舞劇中的「啞劇」。</w:t>
            </w:r>
          </w:p>
          <w:p w14:paraId="67A385B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9.學習芭蕾舞劇中啞劇的動作。</w:t>
            </w:r>
          </w:p>
          <w:p w14:paraId="074DCF1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10.分組排練，學生自行挑選三至五個動作，加以連貫，編成故事性的作品。</w:t>
            </w:r>
          </w:p>
          <w:p w14:paraId="4F0D963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11.練習芭蕾基本動作。</w:t>
            </w:r>
          </w:p>
          <w:p w14:paraId="5749A4E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12.學習課本內的芭蕾基本動作，可參考影片(請在搜尋引擎鍵入關鍵詞「芭蕾初級課程教學示範」)，教師引導學生欣賞。</w:t>
            </w:r>
          </w:p>
          <w:p w14:paraId="3F48570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13.挑選數個〈四隻小天鵝〉裡的代表動作學習，(請在搜尋引擎鍵入關鍵詞「四隻小天鵝」)，教師引導學生欣賞。</w:t>
            </w:r>
          </w:p>
          <w:p w14:paraId="5540C12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14.完成「優雅漫步話芭蕾」</w:t>
            </w:r>
            <w:r w:rsidRPr="00FB5EE0">
              <w:rPr>
                <w:rFonts w:ascii="標楷體" w:eastAsia="標楷體" w:hAnsi="標楷體" w:cs="標楷體"/>
                <w:sz w:val="24"/>
                <w:szCs w:val="24"/>
              </w:rPr>
              <w:lastRenderedPageBreak/>
              <w:t>學習單，檢視學習成果。</w:t>
            </w:r>
          </w:p>
        </w:tc>
        <w:tc>
          <w:tcPr>
            <w:tcW w:w="851" w:type="dxa"/>
            <w:shd w:val="clear" w:color="auto" w:fill="auto"/>
          </w:tcPr>
          <w:p w14:paraId="303FB650"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1741E22C"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1.地板教室、電腦、影音音響設備。</w:t>
            </w:r>
          </w:p>
        </w:tc>
        <w:tc>
          <w:tcPr>
            <w:tcW w:w="1304" w:type="dxa"/>
            <w:shd w:val="clear" w:color="auto" w:fill="auto"/>
          </w:tcPr>
          <w:p w14:paraId="558E73E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5501F89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2.學生互評</w:t>
            </w:r>
          </w:p>
          <w:p w14:paraId="47AA296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6603DE0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4.表現評量</w:t>
            </w:r>
          </w:p>
          <w:p w14:paraId="3D69FC4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5.實作評量</w:t>
            </w:r>
          </w:p>
          <w:p w14:paraId="25FEFC3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6.態度評量</w:t>
            </w:r>
          </w:p>
          <w:p w14:paraId="421DAE9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7.欣賞評</w:t>
            </w:r>
            <w:r w:rsidRPr="00FB5EE0">
              <w:rPr>
                <w:rFonts w:ascii="標楷體" w:eastAsia="標楷體" w:hAnsi="標楷體" w:cs="標楷體"/>
                <w:sz w:val="24"/>
                <w:szCs w:val="24"/>
              </w:rPr>
              <w:lastRenderedPageBreak/>
              <w:t>量</w:t>
            </w:r>
          </w:p>
          <w:p w14:paraId="07BF484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8.討論評量</w:t>
            </w:r>
          </w:p>
        </w:tc>
        <w:tc>
          <w:tcPr>
            <w:tcW w:w="1304" w:type="dxa"/>
            <w:shd w:val="clear" w:color="auto" w:fill="auto"/>
          </w:tcPr>
          <w:p w14:paraId="5043629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lastRenderedPageBreak/>
              <w:t>【性別平等教育】</w:t>
            </w:r>
          </w:p>
          <w:p w14:paraId="442B170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性J3 檢視家庭、學校、職場中基於性別刻板印象產生的偏見與歧視。</w:t>
            </w:r>
          </w:p>
          <w:p w14:paraId="4420046C"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1B566DA4"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3B61A3B8" w14:textId="77777777" w:rsidTr="00B87E7E">
        <w:trPr>
          <w:trHeight w:val="761"/>
        </w:trPr>
        <w:tc>
          <w:tcPr>
            <w:tcW w:w="772" w:type="dxa"/>
            <w:shd w:val="clear" w:color="auto" w:fill="auto"/>
          </w:tcPr>
          <w:p w14:paraId="1A979251"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十七</w:t>
            </w:r>
          </w:p>
          <w:p w14:paraId="43D4FB34"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CB5C23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43E7DCDE"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r w:rsidRPr="00FB5EE0">
              <w:rPr>
                <w:rFonts w:ascii="標楷體" w:eastAsia="標楷體" w:hAnsi="標楷體" w:cs="標楷體"/>
                <w:sz w:val="24"/>
                <w:szCs w:val="24"/>
              </w:rPr>
              <w:t>。</w:t>
            </w:r>
          </w:p>
          <w:p w14:paraId="31110F49"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思辨科技資訊、媒體與藝術的關係，進行創作與鑑賞。</w:t>
            </w:r>
          </w:p>
          <w:p w14:paraId="768426CD"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46D18B05"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藝-J-C3 </w:t>
            </w:r>
            <w:r>
              <w:rPr>
                <w:rFonts w:ascii="標楷體" w:eastAsia="標楷體" w:hAnsi="標楷體" w:cs="標楷體"/>
                <w:sz w:val="24"/>
                <w:szCs w:val="24"/>
              </w:rPr>
              <w:lastRenderedPageBreak/>
              <w:t>理解在地及全球藝術與文化的多元與差異。</w:t>
            </w:r>
          </w:p>
        </w:tc>
        <w:tc>
          <w:tcPr>
            <w:tcW w:w="1275" w:type="dxa"/>
            <w:shd w:val="clear" w:color="auto" w:fill="auto"/>
          </w:tcPr>
          <w:p w14:paraId="6FCF2517" w14:textId="77777777" w:rsidR="00796D33" w:rsidRDefault="00ED2382">
            <w:pPr>
              <w:pStyle w:val="Default"/>
              <w:snapToGrid w:val="0"/>
              <w:ind w:firstLine="0"/>
              <w:jc w:val="left"/>
              <w:rPr>
                <w:rFonts w:eastAsia="標楷體"/>
                <w:color w:val="auto"/>
              </w:rPr>
            </w:pPr>
            <w:r>
              <w:rPr>
                <w:rFonts w:eastAsia="標楷體"/>
                <w:color w:val="auto"/>
              </w:rPr>
              <w:lastRenderedPageBreak/>
              <w:t>表1-Ⅳ-1 能運用特定元素、形式、技巧與肢體語彙表現想法，發展多元能力，並在劇場中呈現。</w:t>
            </w:r>
          </w:p>
          <w:p w14:paraId="78CEE13B" w14:textId="77777777" w:rsidR="00796D33" w:rsidRDefault="00ED2382">
            <w:pPr>
              <w:pStyle w:val="Default"/>
              <w:snapToGrid w:val="0"/>
              <w:ind w:firstLine="0"/>
              <w:jc w:val="left"/>
              <w:rPr>
                <w:rFonts w:eastAsia="標楷體"/>
                <w:color w:val="auto"/>
              </w:rPr>
            </w:pPr>
            <w:r>
              <w:rPr>
                <w:rFonts w:eastAsia="標楷體"/>
                <w:color w:val="auto"/>
              </w:rPr>
              <w:t>表1-Ⅳ-2 能理解表演的形式、文本與表現技巧並創作發表。</w:t>
            </w:r>
          </w:p>
          <w:p w14:paraId="33A39AA2" w14:textId="77777777" w:rsidR="00796D33" w:rsidRDefault="00ED2382">
            <w:pPr>
              <w:pStyle w:val="Default"/>
              <w:snapToGrid w:val="0"/>
              <w:ind w:firstLine="0"/>
              <w:jc w:val="left"/>
              <w:rPr>
                <w:rFonts w:eastAsia="標楷體"/>
                <w:color w:val="auto"/>
              </w:rPr>
            </w:pPr>
            <w:r>
              <w:rPr>
                <w:rFonts w:eastAsia="標楷體"/>
                <w:color w:val="auto"/>
              </w:rPr>
              <w:t>表1-Ⅳ-3 能連結其他藝術並創作。</w:t>
            </w:r>
          </w:p>
          <w:p w14:paraId="266FF89E" w14:textId="77777777" w:rsidR="00796D33" w:rsidRDefault="00ED2382">
            <w:pPr>
              <w:pStyle w:val="Default"/>
              <w:snapToGrid w:val="0"/>
              <w:ind w:firstLine="0"/>
              <w:jc w:val="left"/>
              <w:rPr>
                <w:rFonts w:eastAsia="標楷體"/>
                <w:color w:val="auto"/>
              </w:rPr>
            </w:pPr>
            <w:r>
              <w:rPr>
                <w:rFonts w:eastAsia="標楷體"/>
                <w:color w:val="auto"/>
              </w:rPr>
              <w:t>表2-Ⅳ-1 能覺察並感受創作與美感經</w:t>
            </w:r>
            <w:r>
              <w:rPr>
                <w:rFonts w:eastAsia="標楷體"/>
                <w:color w:val="auto"/>
              </w:rPr>
              <w:lastRenderedPageBreak/>
              <w:t>驗的關聯。</w:t>
            </w:r>
          </w:p>
          <w:p w14:paraId="30A18EFB" w14:textId="77777777" w:rsidR="00796D33" w:rsidRDefault="00ED2382">
            <w:pPr>
              <w:pStyle w:val="Default"/>
              <w:snapToGrid w:val="0"/>
              <w:ind w:firstLine="0"/>
              <w:jc w:val="left"/>
              <w:rPr>
                <w:rFonts w:eastAsia="標楷體"/>
                <w:color w:val="auto"/>
              </w:rPr>
            </w:pPr>
            <w:r>
              <w:rPr>
                <w:rFonts w:eastAsia="標楷體"/>
                <w:color w:val="auto"/>
              </w:rPr>
              <w:t>表2-Ⅳ-2 能體認各種表演藝術發展脈絡、文化內涵及代表人物。</w:t>
            </w:r>
          </w:p>
          <w:p w14:paraId="40F6F4E5" w14:textId="77777777" w:rsidR="00796D33" w:rsidRDefault="00ED2382">
            <w:pPr>
              <w:pStyle w:val="Default"/>
              <w:snapToGrid w:val="0"/>
              <w:ind w:firstLine="0"/>
              <w:jc w:val="left"/>
              <w:rPr>
                <w:rFonts w:eastAsia="標楷體"/>
                <w:color w:val="auto"/>
              </w:rPr>
            </w:pPr>
            <w:r>
              <w:rPr>
                <w:rFonts w:eastAsia="標楷體"/>
                <w:color w:val="auto"/>
              </w:rPr>
              <w:t>表3-Ⅳ-3 能結合科技媒體傳達訊息，展現多元表演形式的作品。</w:t>
            </w:r>
          </w:p>
          <w:p w14:paraId="5D1DDA7E" w14:textId="77777777" w:rsidR="00796D33" w:rsidRDefault="00ED2382">
            <w:pPr>
              <w:pStyle w:val="Default"/>
              <w:snapToGrid w:val="0"/>
              <w:ind w:firstLine="0"/>
              <w:jc w:val="left"/>
              <w:rPr>
                <w:rFonts w:eastAsia="標楷體"/>
                <w:color w:val="auto"/>
              </w:rPr>
            </w:pPr>
            <w:r>
              <w:rPr>
                <w:rFonts w:eastAsia="標楷體"/>
                <w:color w:val="auto"/>
              </w:rPr>
              <w:t>表3-Ⅳ-4 能養成鑑賞表演藝術的習慣，並能適性發展。</w:t>
            </w:r>
          </w:p>
        </w:tc>
        <w:tc>
          <w:tcPr>
            <w:tcW w:w="1276" w:type="dxa"/>
            <w:shd w:val="clear" w:color="auto" w:fill="auto"/>
          </w:tcPr>
          <w:p w14:paraId="5D5403C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表E-Ⅳ-1 聲音、身體、情感、時間、空間、勁力、即興、動作等戲劇或舞蹈元素。</w:t>
            </w:r>
          </w:p>
          <w:p w14:paraId="7B224B6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表E-Ⅳ-2 肢體動作與語彙、角色建立與表演、各類型文本分析與創作。</w:t>
            </w:r>
          </w:p>
          <w:p w14:paraId="6DB475C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表E-Ⅳ-3 戲劇、舞蹈與其他藝術元素的結合演出。</w:t>
            </w:r>
          </w:p>
          <w:p w14:paraId="3F1743C3"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表A-Ⅳ-1 </w:t>
            </w:r>
            <w:r>
              <w:rPr>
                <w:rFonts w:ascii="標楷體" w:eastAsia="標楷體" w:hAnsi="標楷體" w:cs="標楷體"/>
                <w:sz w:val="24"/>
                <w:szCs w:val="24"/>
              </w:rPr>
              <w:lastRenderedPageBreak/>
              <w:t>表演藝術與生活美學、在地文化及特定場域的演出連結。</w:t>
            </w:r>
          </w:p>
          <w:p w14:paraId="7A8F5C0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表A-Ⅳ-2 在地及各族群、東西方、傳統與當代表演藝術之類型、代表作品與人物。</w:t>
            </w:r>
          </w:p>
          <w:p w14:paraId="68CAE16B"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表P-Ⅳ-3 影片製作、媒體應用、電腦與行動裝置相關應用程式。</w:t>
            </w:r>
          </w:p>
          <w:p w14:paraId="4A36B46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表P-Ⅳ-4 表演藝術活動與展演、表演藝術相關</w:t>
            </w:r>
            <w:r>
              <w:rPr>
                <w:rFonts w:ascii="標楷體" w:eastAsia="標楷體" w:hAnsi="標楷體" w:cs="標楷體"/>
                <w:sz w:val="24"/>
                <w:szCs w:val="24"/>
              </w:rPr>
              <w:lastRenderedPageBreak/>
              <w:t>工作的特性與種類。</w:t>
            </w:r>
          </w:p>
        </w:tc>
        <w:tc>
          <w:tcPr>
            <w:tcW w:w="3402" w:type="dxa"/>
            <w:shd w:val="clear" w:color="auto" w:fill="auto"/>
          </w:tcPr>
          <w:p w14:paraId="2FB3371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表演藝術</w:t>
            </w:r>
          </w:p>
          <w:p w14:paraId="09557A9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第十課輕靈優雅的迴旋、第十一課走進電影世界</w:t>
            </w:r>
          </w:p>
          <w:p w14:paraId="2F4D021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1.各組確認何種在地舞蹈類型後，決定其四個肢體動作。</w:t>
            </w:r>
          </w:p>
          <w:p w14:paraId="38571E21"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2.在教師引導下進行舞蹈小品的排練。</w:t>
            </w:r>
          </w:p>
          <w:p w14:paraId="012B9AA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3.為了記錄生活或抒發感受所拍攝的影片，在想好主題或是激起感受的瞬間，即可拿起手機、平板電腦或數位相機開始攝影。</w:t>
            </w:r>
          </w:p>
          <w:p w14:paraId="00D9ABA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4.進行「藝術探索：我心中的經典電影臺詞」。請學生舉例說明印象深刻的經典電影臺詞、對自己產生哪些影響與改變。</w:t>
            </w:r>
          </w:p>
          <w:p w14:paraId="399AE01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鏡頭前的表演。(1)說明電影拍攝是非連續性的表演。(2)說明電影拍攝順序是依照場景而定的特色。(3)說明電影表演的要求是真實、自然與生活化，以自然為出發點，故演員的表演在攝影機鏡頭的捕捉下，其演技磨練對於演員的重要性。</w:t>
            </w:r>
          </w:p>
          <w:p w14:paraId="0594919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6.教師可補充介紹世界四大影展以及臺灣重要影展(相關影展介紹，請見補充資料)。(1)世界四大影展。「奧斯卡金像獎(學院獎)」、「坎城影展金棕櫚獎」、「威尼斯影展金獅獎」、「柏林影展金熊獎」。(2)臺灣重要影展。「臺灣金馬獎」、「臺北電影節」、「高雄電影節」。</w:t>
            </w:r>
          </w:p>
        </w:tc>
        <w:tc>
          <w:tcPr>
            <w:tcW w:w="851" w:type="dxa"/>
            <w:shd w:val="clear" w:color="auto" w:fill="auto"/>
          </w:tcPr>
          <w:p w14:paraId="2FA1F8F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73D7FA08"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1.地板教室、電腦、影音音響設備、錄影設備。</w:t>
            </w:r>
          </w:p>
        </w:tc>
        <w:tc>
          <w:tcPr>
            <w:tcW w:w="1304" w:type="dxa"/>
            <w:shd w:val="clear" w:color="auto" w:fill="auto"/>
          </w:tcPr>
          <w:p w14:paraId="3FA005D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790D939F"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2.學生互評</w:t>
            </w:r>
          </w:p>
          <w:p w14:paraId="18E53EA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3.發表評量</w:t>
            </w:r>
          </w:p>
          <w:p w14:paraId="2DA0C11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4.表現評量</w:t>
            </w:r>
          </w:p>
          <w:p w14:paraId="0B1B787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5.實作評量</w:t>
            </w:r>
          </w:p>
          <w:p w14:paraId="37E8B45C"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6.態度評量</w:t>
            </w:r>
          </w:p>
          <w:p w14:paraId="755C0C6E"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7.欣賞評量</w:t>
            </w:r>
          </w:p>
          <w:p w14:paraId="6755BE16"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8.討論評量</w:t>
            </w:r>
          </w:p>
        </w:tc>
        <w:tc>
          <w:tcPr>
            <w:tcW w:w="1304" w:type="dxa"/>
            <w:shd w:val="clear" w:color="auto" w:fill="auto"/>
          </w:tcPr>
          <w:p w14:paraId="5F6A420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【性別平等教育】</w:t>
            </w:r>
          </w:p>
          <w:p w14:paraId="0A7335C6"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性J3 檢視家庭、學校、職場中基於性別刻板印象產生的偏見與歧視。</w:t>
            </w:r>
          </w:p>
          <w:p w14:paraId="00E2A7C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【生命教育】</w:t>
            </w:r>
          </w:p>
          <w:p w14:paraId="124A3AC8"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生J7 面對並超越人生的各種挫折與苦難，探討促進全人健康與幸福的方法。</w:t>
            </w:r>
          </w:p>
          <w:p w14:paraId="44BDCFD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40DA5D01"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涯J4 了解自己的人格特質</w:t>
            </w:r>
            <w:r>
              <w:rPr>
                <w:rFonts w:ascii="標楷體" w:eastAsia="標楷體" w:hAnsi="標楷體" w:cs="標楷體"/>
                <w:sz w:val="24"/>
                <w:szCs w:val="24"/>
              </w:rPr>
              <w:lastRenderedPageBreak/>
              <w:t>與價值觀。</w:t>
            </w:r>
          </w:p>
          <w:p w14:paraId="142EC9E1"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62038066"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2E05B21D" w14:textId="77777777" w:rsidTr="00B87E7E">
        <w:trPr>
          <w:trHeight w:val="761"/>
        </w:trPr>
        <w:tc>
          <w:tcPr>
            <w:tcW w:w="772" w:type="dxa"/>
            <w:shd w:val="clear" w:color="auto" w:fill="auto"/>
          </w:tcPr>
          <w:p w14:paraId="2BD29B71"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十八</w:t>
            </w:r>
          </w:p>
          <w:p w14:paraId="49A21079"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695EC44D"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739DAFB6"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036ACEF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思辨科技資訊、媒體與藝術的關係，進行創作與鑑賞。</w:t>
            </w:r>
          </w:p>
          <w:p w14:paraId="3393426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理解在地及全球藝術與文化的多元與差異。</w:t>
            </w:r>
          </w:p>
        </w:tc>
        <w:tc>
          <w:tcPr>
            <w:tcW w:w="1275" w:type="dxa"/>
            <w:shd w:val="clear" w:color="auto" w:fill="auto"/>
          </w:tcPr>
          <w:p w14:paraId="33668338" w14:textId="77777777" w:rsidR="00796D33" w:rsidRDefault="00ED2382">
            <w:pPr>
              <w:pStyle w:val="Default"/>
              <w:snapToGrid w:val="0"/>
              <w:ind w:firstLine="0"/>
              <w:jc w:val="left"/>
              <w:rPr>
                <w:rFonts w:eastAsia="標楷體"/>
                <w:color w:val="auto"/>
              </w:rPr>
            </w:pPr>
            <w:r>
              <w:rPr>
                <w:rFonts w:eastAsia="標楷體"/>
                <w:color w:val="auto"/>
              </w:rPr>
              <w:t>表1-Ⅳ-2 能理解表演的形式、文本與表現技巧並創作發表。</w:t>
            </w:r>
          </w:p>
          <w:p w14:paraId="7EC4B81B" w14:textId="77777777" w:rsidR="00796D33" w:rsidRDefault="00ED2382">
            <w:pPr>
              <w:pStyle w:val="Default"/>
              <w:snapToGrid w:val="0"/>
              <w:ind w:firstLine="0"/>
              <w:jc w:val="left"/>
              <w:rPr>
                <w:rFonts w:eastAsia="標楷體"/>
                <w:color w:val="auto"/>
              </w:rPr>
            </w:pPr>
            <w:r>
              <w:rPr>
                <w:rFonts w:eastAsia="標楷體"/>
                <w:color w:val="auto"/>
              </w:rPr>
              <w:t>表1-Ⅳ-3 能連結其他藝術並創作。</w:t>
            </w:r>
          </w:p>
          <w:p w14:paraId="5BD7EFEC" w14:textId="77777777" w:rsidR="00796D33" w:rsidRDefault="00ED2382">
            <w:pPr>
              <w:pStyle w:val="Default"/>
              <w:snapToGrid w:val="0"/>
              <w:ind w:firstLine="0"/>
              <w:jc w:val="left"/>
              <w:rPr>
                <w:rFonts w:eastAsia="標楷體"/>
                <w:color w:val="auto"/>
              </w:rPr>
            </w:pPr>
            <w:r>
              <w:rPr>
                <w:rFonts w:eastAsia="標楷體"/>
                <w:color w:val="auto"/>
              </w:rPr>
              <w:t>表2-Ⅳ-2 能體認各種表演藝術發展脈絡、文化內涵及代表人物。</w:t>
            </w:r>
          </w:p>
          <w:p w14:paraId="061C245A" w14:textId="77777777" w:rsidR="00796D33" w:rsidRDefault="00ED2382">
            <w:pPr>
              <w:pStyle w:val="Default"/>
              <w:snapToGrid w:val="0"/>
              <w:ind w:firstLine="0"/>
              <w:jc w:val="left"/>
              <w:rPr>
                <w:rFonts w:eastAsia="標楷體"/>
                <w:color w:val="auto"/>
              </w:rPr>
            </w:pPr>
            <w:r>
              <w:rPr>
                <w:rFonts w:eastAsia="標楷體"/>
                <w:color w:val="auto"/>
              </w:rPr>
              <w:t>表3-Ⅳ-3 能結合科技媒體傳達訊息，展現多元表演形式的作品。</w:t>
            </w:r>
          </w:p>
          <w:p w14:paraId="00AB4E97" w14:textId="77777777" w:rsidR="00796D33" w:rsidRDefault="00ED2382">
            <w:pPr>
              <w:pStyle w:val="Default"/>
              <w:snapToGrid w:val="0"/>
              <w:ind w:firstLine="0"/>
              <w:jc w:val="left"/>
              <w:rPr>
                <w:rFonts w:eastAsia="標楷體"/>
                <w:color w:val="auto"/>
              </w:rPr>
            </w:pPr>
            <w:r>
              <w:rPr>
                <w:rFonts w:eastAsia="標楷體"/>
                <w:color w:val="auto"/>
              </w:rPr>
              <w:t xml:space="preserve">表3-Ⅳ-4 </w:t>
            </w:r>
            <w:r>
              <w:rPr>
                <w:rFonts w:eastAsia="標楷體"/>
                <w:color w:val="auto"/>
              </w:rPr>
              <w:lastRenderedPageBreak/>
              <w:t>能養成鑑賞表演藝術的習慣，並能適性發展。</w:t>
            </w:r>
          </w:p>
        </w:tc>
        <w:tc>
          <w:tcPr>
            <w:tcW w:w="1276" w:type="dxa"/>
            <w:shd w:val="clear" w:color="auto" w:fill="auto"/>
          </w:tcPr>
          <w:p w14:paraId="46F2ABAE"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表E-Ⅳ-1 聲音、身體、情感、時間、空間、勁力、即興、動作等戲劇或舞蹈元素。</w:t>
            </w:r>
          </w:p>
          <w:p w14:paraId="66B10E3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表E-Ⅳ-3 戲劇、舞蹈與其他藝術元素的結合演出。</w:t>
            </w:r>
          </w:p>
          <w:p w14:paraId="317B881C"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表A-Ⅳ-2 在地及各族群、東西方、傳統與當代表演藝術之類型、代表作品與人物。</w:t>
            </w:r>
          </w:p>
          <w:p w14:paraId="6B21671F"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表P-Ⅳ-3 影片製作、媒體應用、電腦與行動裝置相關應用程式。</w:t>
            </w:r>
          </w:p>
          <w:p w14:paraId="7B7DFF0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表P-Ⅳ-4 表演藝術活動與展演、表演藝術相關工作</w:t>
            </w:r>
            <w:r w:rsidRPr="00FB5EE0">
              <w:rPr>
                <w:rFonts w:ascii="標楷體" w:eastAsia="標楷體" w:hAnsi="標楷體" w:cs="標楷體"/>
                <w:sz w:val="24"/>
                <w:szCs w:val="24"/>
              </w:rPr>
              <w:t>的特性與種類。</w:t>
            </w:r>
          </w:p>
        </w:tc>
        <w:tc>
          <w:tcPr>
            <w:tcW w:w="3402" w:type="dxa"/>
            <w:shd w:val="clear" w:color="auto" w:fill="auto"/>
          </w:tcPr>
          <w:p w14:paraId="2BACB53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表演藝術</w:t>
            </w:r>
          </w:p>
          <w:p w14:paraId="1BAFB49A"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第十一課走進電影世界</w:t>
            </w:r>
          </w:p>
          <w:p w14:paraId="3EB03A5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1.說明電影的特點：(1)cinéma、cinématographe。(2)視覺暫留。(3)似動現象(apparent motion)：是指引起知覺經驗的刺激物體本身是靜止的，但是由之引起的知覺經驗卻是移動的。</w:t>
            </w:r>
          </w:p>
          <w:p w14:paraId="09BAA62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2.沒有運動，就沒有電影。</w:t>
            </w:r>
          </w:p>
          <w:p w14:paraId="5885B0E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3.介紹電影的鏡頭。</w:t>
            </w:r>
          </w:p>
          <w:p w14:paraId="1BE0CD1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4.藝術探索：討論拍片的動機與鏡頭的選擇。</w:t>
            </w:r>
          </w:p>
          <w:p w14:paraId="1A27A04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5.介紹電影機位、角度，以及攝影機運動。</w:t>
            </w:r>
          </w:p>
          <w:p w14:paraId="7D3D7A5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6.九宮格練習：教師可請學生運用透明板或較薄的紙張畫九宮格線，或在書本或筆記本上將劇照畫上九宮格線，就可以清楚知道構圖的基本準則了。</w:t>
            </w:r>
          </w:p>
          <w:p w14:paraId="3A8C6488"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7.進行「藝術探索：自己的角度自己喬」。請學生思考生活中拍照或攝影的動機，並嘗試不同角度的攝影方式。</w:t>
            </w:r>
          </w:p>
          <w:p w14:paraId="36F97CF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8.拍攝：一個鏡頭一個鏡頭進</w:t>
            </w:r>
            <w:r w:rsidRPr="00FB5EE0">
              <w:rPr>
                <w:rFonts w:ascii="標楷體" w:eastAsia="標楷體" w:hAnsi="標楷體" w:cs="標楷體"/>
                <w:sz w:val="24"/>
                <w:szCs w:val="24"/>
              </w:rPr>
              <w:lastRenderedPageBreak/>
              <w:t>行拍攝，每拍完一張，要立刻隨機檢測，確認拍攝內容沒有問題才收工。</w:t>
            </w:r>
          </w:p>
          <w:p w14:paraId="1C3BD51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影片編輯：將拍攝內容上傳至電腦或直接在手機上操作，將拍攝好的素材一一點選至編輯軟體中，視需求增加字幕大小、調整色彩、方向、風格、影像尺寸、及背景音樂等，一邊編輯一邊檢視，如果發現效果不好，可以重置、複製、刪除、增添。</w:t>
            </w:r>
          </w:p>
          <w:p w14:paraId="3E6B9B0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10.影片上傳：將編輯好的影片直接儲存在手機或電腦中。</w:t>
            </w:r>
          </w:p>
          <w:p w14:paraId="4126CE5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11.網路上有許多簡易好上手的影片編輯軟體，以下提供參考，教師須提醒學生要留意下載是否會產生費用問題，盡量以免費軟體為優先使用。(1)Quik影片編輯軟體。(2)小影。(3)樂秀VideoShow影片編輯。(4)iMovie。(5)剪映。(6)威力導演影片剪輯軟體。</w:t>
            </w:r>
          </w:p>
        </w:tc>
        <w:tc>
          <w:tcPr>
            <w:tcW w:w="851" w:type="dxa"/>
            <w:shd w:val="clear" w:color="auto" w:fill="auto"/>
          </w:tcPr>
          <w:p w14:paraId="08C7541A"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61F21128"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1.電腦、影音音響設備、錄影設備。</w:t>
            </w:r>
          </w:p>
        </w:tc>
        <w:tc>
          <w:tcPr>
            <w:tcW w:w="1304" w:type="dxa"/>
            <w:shd w:val="clear" w:color="auto" w:fill="auto"/>
          </w:tcPr>
          <w:p w14:paraId="1E890FB6"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0B2C8D57"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2.態度評量</w:t>
            </w:r>
          </w:p>
          <w:p w14:paraId="4736FC6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3.欣賞評量</w:t>
            </w:r>
          </w:p>
          <w:p w14:paraId="237CCA70"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4.討論評量</w:t>
            </w:r>
          </w:p>
        </w:tc>
        <w:tc>
          <w:tcPr>
            <w:tcW w:w="1304" w:type="dxa"/>
            <w:shd w:val="clear" w:color="auto" w:fill="auto"/>
          </w:tcPr>
          <w:p w14:paraId="056F032F"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【生命教育】</w:t>
            </w:r>
          </w:p>
          <w:p w14:paraId="0ED9C30C"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生J7 面對並超越人生的各種挫折與苦難，探討促進全人健康與幸福的方法。</w:t>
            </w:r>
          </w:p>
          <w:p w14:paraId="531C53D6"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00C92697"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涯J4 了解自己的人格特質與價值觀。</w:t>
            </w:r>
          </w:p>
          <w:p w14:paraId="3FDA2D45"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300795AC"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794FA9C9" w14:textId="77777777" w:rsidTr="00B87E7E">
        <w:trPr>
          <w:trHeight w:val="761"/>
        </w:trPr>
        <w:tc>
          <w:tcPr>
            <w:tcW w:w="772" w:type="dxa"/>
            <w:shd w:val="clear" w:color="auto" w:fill="auto"/>
          </w:tcPr>
          <w:p w14:paraId="2B8ED914"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t>十九</w:t>
            </w:r>
          </w:p>
          <w:p w14:paraId="222AA63D"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938410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藝-J-A1 參與藝術活動，增進美感知能。</w:t>
            </w:r>
          </w:p>
          <w:p w14:paraId="5E24C08D"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 xml:space="preserve">藝-J-A3 </w:t>
            </w:r>
            <w:r>
              <w:rPr>
                <w:rFonts w:ascii="標楷體" w:eastAsia="標楷體" w:hAnsi="標楷體" w:cs="標楷體"/>
                <w:sz w:val="24"/>
                <w:szCs w:val="24"/>
              </w:rPr>
              <w:lastRenderedPageBreak/>
              <w:t>嘗試規畫與執行藝術活動，因應情境需求發揮創意。</w:t>
            </w:r>
          </w:p>
          <w:p w14:paraId="42FBD4D6"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藝-J-B1 應用藝術符號，以表達觀點與風格。</w:t>
            </w:r>
          </w:p>
          <w:p w14:paraId="5220F9FF"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思辨科技資訊、媒體與藝術的關係，進行創作與鑑賞。</w:t>
            </w:r>
          </w:p>
          <w:p w14:paraId="562386D3"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2BF828AA"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w:t>
            </w:r>
            <w:r>
              <w:rPr>
                <w:rFonts w:ascii="標楷體" w:eastAsia="標楷體" w:hAnsi="標楷體" w:cs="標楷體"/>
                <w:sz w:val="24"/>
                <w:szCs w:val="24"/>
              </w:rPr>
              <w:lastRenderedPageBreak/>
              <w:t>立利他與合群的知能，培養團隊合作與溝通協調的能力。</w:t>
            </w:r>
          </w:p>
          <w:p w14:paraId="6A3CDDB1"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藝-J-C3 理解在地及全球藝術與文化的多元與差異。</w:t>
            </w:r>
          </w:p>
        </w:tc>
        <w:tc>
          <w:tcPr>
            <w:tcW w:w="1275" w:type="dxa"/>
            <w:shd w:val="clear" w:color="auto" w:fill="auto"/>
          </w:tcPr>
          <w:p w14:paraId="3C11CAA2" w14:textId="77777777" w:rsidR="00796D33" w:rsidRDefault="00ED2382">
            <w:pPr>
              <w:pStyle w:val="Default"/>
              <w:snapToGrid w:val="0"/>
              <w:ind w:firstLine="0"/>
              <w:jc w:val="left"/>
              <w:rPr>
                <w:rFonts w:eastAsia="標楷體"/>
                <w:color w:val="auto"/>
              </w:rPr>
            </w:pPr>
            <w:r>
              <w:rPr>
                <w:rFonts w:eastAsia="標楷體"/>
                <w:color w:val="auto"/>
              </w:rPr>
              <w:lastRenderedPageBreak/>
              <w:t>表1-Ⅳ-2 能理解表演的形式、文本與表現技巧並創作</w:t>
            </w:r>
            <w:r>
              <w:rPr>
                <w:rFonts w:eastAsia="標楷體"/>
                <w:color w:val="auto"/>
              </w:rPr>
              <w:lastRenderedPageBreak/>
              <w:t>發表。</w:t>
            </w:r>
          </w:p>
          <w:p w14:paraId="119781F2" w14:textId="77777777" w:rsidR="00796D33" w:rsidRDefault="00ED2382">
            <w:pPr>
              <w:pStyle w:val="Default"/>
              <w:snapToGrid w:val="0"/>
              <w:ind w:firstLine="0"/>
              <w:jc w:val="left"/>
              <w:rPr>
                <w:rFonts w:eastAsia="標楷體"/>
                <w:color w:val="auto"/>
              </w:rPr>
            </w:pPr>
            <w:r>
              <w:rPr>
                <w:rFonts w:eastAsia="標楷體"/>
                <w:color w:val="auto"/>
              </w:rPr>
              <w:t>表1-Ⅳ-3 能連結其他藝術並創作。</w:t>
            </w:r>
          </w:p>
          <w:p w14:paraId="7C60D343" w14:textId="77777777" w:rsidR="00796D33" w:rsidRDefault="00ED2382">
            <w:pPr>
              <w:pStyle w:val="Default"/>
              <w:snapToGrid w:val="0"/>
              <w:ind w:firstLine="0"/>
              <w:jc w:val="left"/>
              <w:rPr>
                <w:rFonts w:eastAsia="標楷體"/>
                <w:color w:val="auto"/>
              </w:rPr>
            </w:pPr>
            <w:r>
              <w:rPr>
                <w:rFonts w:eastAsia="標楷體"/>
                <w:color w:val="auto"/>
              </w:rPr>
              <w:t>表2-Ⅳ-1 能覺察並感受創作與美感經驗的關聯。</w:t>
            </w:r>
          </w:p>
          <w:p w14:paraId="2995B3F1" w14:textId="77777777" w:rsidR="00796D33" w:rsidRDefault="00ED2382">
            <w:pPr>
              <w:pStyle w:val="Default"/>
              <w:snapToGrid w:val="0"/>
              <w:ind w:firstLine="0"/>
              <w:jc w:val="left"/>
              <w:rPr>
                <w:rFonts w:eastAsia="標楷體"/>
                <w:color w:val="auto"/>
              </w:rPr>
            </w:pPr>
            <w:r>
              <w:rPr>
                <w:rFonts w:eastAsia="標楷體"/>
                <w:color w:val="auto"/>
              </w:rPr>
              <w:t>表2-Ⅳ-2 能體認各種表演藝術發展脈絡、文化內涵及代表人物。</w:t>
            </w:r>
          </w:p>
          <w:p w14:paraId="6F24EF1A" w14:textId="77777777" w:rsidR="00796D33" w:rsidRDefault="00ED2382">
            <w:pPr>
              <w:pStyle w:val="Default"/>
              <w:snapToGrid w:val="0"/>
              <w:ind w:firstLine="0"/>
              <w:jc w:val="left"/>
              <w:rPr>
                <w:rFonts w:eastAsia="標楷體"/>
                <w:color w:val="auto"/>
              </w:rPr>
            </w:pPr>
            <w:r>
              <w:rPr>
                <w:rFonts w:eastAsia="標楷體"/>
                <w:color w:val="auto"/>
              </w:rPr>
              <w:t>表2-Ⅳ-3 能運用適當的語彙，明確表達、解析及評價自己與他人的作品。</w:t>
            </w:r>
          </w:p>
          <w:p w14:paraId="76F5AE61" w14:textId="77777777" w:rsidR="00796D33" w:rsidRDefault="00ED2382">
            <w:pPr>
              <w:pStyle w:val="Default"/>
              <w:snapToGrid w:val="0"/>
              <w:ind w:firstLine="0"/>
              <w:jc w:val="left"/>
              <w:rPr>
                <w:rFonts w:eastAsia="標楷體"/>
                <w:color w:val="auto"/>
              </w:rPr>
            </w:pPr>
            <w:r>
              <w:rPr>
                <w:rFonts w:eastAsia="標楷體"/>
                <w:color w:val="auto"/>
              </w:rPr>
              <w:t>表3-Ⅳ-2 能運用多</w:t>
            </w:r>
            <w:r>
              <w:rPr>
                <w:rFonts w:eastAsia="標楷體"/>
                <w:color w:val="auto"/>
              </w:rPr>
              <w:lastRenderedPageBreak/>
              <w:t>元創作探討公共議題，展現人文關懷與獨立思考能力。</w:t>
            </w:r>
          </w:p>
          <w:p w14:paraId="4A2FBBD8" w14:textId="77777777" w:rsidR="00796D33" w:rsidRDefault="00ED2382">
            <w:pPr>
              <w:pStyle w:val="Default"/>
              <w:snapToGrid w:val="0"/>
              <w:ind w:firstLine="0"/>
              <w:jc w:val="left"/>
              <w:rPr>
                <w:rFonts w:eastAsia="標楷體"/>
                <w:color w:val="auto"/>
              </w:rPr>
            </w:pPr>
            <w:r>
              <w:rPr>
                <w:rFonts w:eastAsia="標楷體"/>
                <w:color w:val="auto"/>
              </w:rPr>
              <w:t>表3-Ⅳ-3 能結合科技媒體傳達訊息，展現多元表演形式的作品。</w:t>
            </w:r>
          </w:p>
          <w:p w14:paraId="24462A02" w14:textId="77777777" w:rsidR="00796D33" w:rsidRDefault="00ED2382">
            <w:pPr>
              <w:pStyle w:val="Default"/>
              <w:snapToGrid w:val="0"/>
              <w:ind w:firstLine="0"/>
              <w:jc w:val="left"/>
              <w:rPr>
                <w:rFonts w:eastAsia="標楷體"/>
                <w:color w:val="auto"/>
              </w:rPr>
            </w:pPr>
            <w:r>
              <w:rPr>
                <w:rFonts w:eastAsia="標楷體"/>
                <w:color w:val="auto"/>
              </w:rPr>
              <w:t>表3-Ⅳ-4 能養成鑑賞表演藝術的習慣，並能適性發展。</w:t>
            </w:r>
          </w:p>
        </w:tc>
        <w:tc>
          <w:tcPr>
            <w:tcW w:w="1276" w:type="dxa"/>
            <w:shd w:val="clear" w:color="auto" w:fill="auto"/>
          </w:tcPr>
          <w:p w14:paraId="32C64EB7"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表E-Ⅳ-1 聲音、身體、情感、時間、空間、勁</w:t>
            </w:r>
            <w:r>
              <w:rPr>
                <w:rFonts w:ascii="標楷體" w:eastAsia="標楷體" w:hAnsi="標楷體" w:cs="標楷體"/>
                <w:sz w:val="24"/>
                <w:szCs w:val="24"/>
              </w:rPr>
              <w:lastRenderedPageBreak/>
              <w:t>力、即興、動作等戲劇或舞蹈元素。</w:t>
            </w:r>
          </w:p>
          <w:p w14:paraId="7CC6A0F6"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表E-Ⅳ-3 戲劇、舞蹈與其他藝術元素的結合演出。</w:t>
            </w:r>
          </w:p>
          <w:p w14:paraId="6B19FF7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表A-Ⅳ-2 在地及各族群、東西方、傳統與當代表演藝術之類型、代表作品與人物。</w:t>
            </w:r>
          </w:p>
          <w:p w14:paraId="5F69787A"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表A-Ⅳ-3 表演形式分析、文本分析。</w:t>
            </w:r>
          </w:p>
          <w:p w14:paraId="6C3FC5D9"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表P-Ⅳ-3 影片製作、媒體應用、電腦與行動</w:t>
            </w:r>
            <w:r>
              <w:rPr>
                <w:rFonts w:ascii="標楷體" w:eastAsia="標楷體" w:hAnsi="標楷體" w:cs="標楷體"/>
                <w:sz w:val="24"/>
                <w:szCs w:val="24"/>
              </w:rPr>
              <w:lastRenderedPageBreak/>
              <w:t>裝置相關應用程式。</w:t>
            </w:r>
          </w:p>
          <w:p w14:paraId="6595F464"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表P-Ⅳ-4 表演藝術活動與展演、表演藝術相關工作的特性與種類。</w:t>
            </w:r>
          </w:p>
        </w:tc>
        <w:tc>
          <w:tcPr>
            <w:tcW w:w="3402" w:type="dxa"/>
            <w:shd w:val="clear" w:color="auto" w:fill="auto"/>
          </w:tcPr>
          <w:p w14:paraId="44CD832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表演藝術</w:t>
            </w:r>
          </w:p>
          <w:p w14:paraId="1B2D85C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第十一課走進電影世界、第十二課創意廣告新點子</w:t>
            </w:r>
          </w:p>
          <w:p w14:paraId="3C71DA8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1.影片播放：因為每部影片的時間很短，是否在影片播放後即時討論，或是在影片全部播</w:t>
            </w:r>
            <w:r w:rsidRPr="00FB5EE0">
              <w:rPr>
                <w:rFonts w:ascii="標楷體" w:eastAsia="標楷體" w:hAnsi="標楷體" w:cs="標楷體"/>
                <w:sz w:val="24"/>
                <w:szCs w:val="24"/>
              </w:rPr>
              <w:lastRenderedPageBreak/>
              <w:t>放完後再回播討論，教師可視實際教學情況自行決定。</w:t>
            </w:r>
          </w:p>
          <w:p w14:paraId="76D8CEC5"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2.讓學生選出印象深刻的作品，讓創作者與觀賞者進行心得對話，教師講評時，適時給予建議與鼓勵。</w:t>
            </w:r>
          </w:p>
          <w:p w14:paraId="76814D14"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3.進行「藝術探索：我是影評達人」。學生欣賞同學拍攝的作品後，搜尋電影預告片，試著分析。</w:t>
            </w:r>
          </w:p>
          <w:p w14:paraId="5976FFA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4.「非常有藝思：《讓影像動起來》」分享時光。</w:t>
            </w:r>
          </w:p>
          <w:p w14:paraId="453AD8E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5.完成學生自評表，檢視本單元學習成果。</w:t>
            </w:r>
          </w:p>
          <w:p w14:paraId="7DA0D07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6.學生拍攝影片分享與心得發表。</w:t>
            </w:r>
          </w:p>
          <w:p w14:paraId="1D6A534D"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7.完成「品味電影」學習單，檢視學習成果。</w:t>
            </w:r>
          </w:p>
          <w:p w14:paraId="130A845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8.什麼是廣告？教師可先用幾部廣告為例，用問答或分組討論的方式，讓學生理解廣告的定義，問題如下：(1)此廣告中是以什麼媒體來宣傳商品？(2)它需要付費嗎？(3)廣告主是什麼企業或單位？(4)廣告對象是誰？</w:t>
            </w:r>
          </w:p>
          <w:p w14:paraId="1584EA5C"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9.藝術探索：創意思考大挑戰(此活動可個人分組練習)。</w:t>
            </w:r>
          </w:p>
          <w:p w14:paraId="271F8797"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10.說明廣告製作流程。</w:t>
            </w:r>
          </w:p>
          <w:p w14:paraId="7FA1803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11.廣告創意表現的策略。(1)教師可以請學生根據自身觀賞過廣告的經驗，分享廣告表現的策略有哪些？教師或學生可以將這些策略寫在黑板上。(2)教師可依據課本中廣告表現策略的順序，用影片帶領學生理解每一個策略的內涵。</w:t>
            </w:r>
          </w:p>
          <w:p w14:paraId="71C0F8C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12.進行「藝術探索：創意廣告標語」，請學生針對四張圖片中的活動或物品，以一句話撰寫經典廣告詞(可個人或分組討論)，並進行分享。</w:t>
            </w:r>
          </w:p>
        </w:tc>
        <w:tc>
          <w:tcPr>
            <w:tcW w:w="851" w:type="dxa"/>
            <w:shd w:val="clear" w:color="auto" w:fill="auto"/>
          </w:tcPr>
          <w:p w14:paraId="1314BDB1"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1DBDE939"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1.電腦、影音音響設備、錄影設備、行動裝置。</w:t>
            </w:r>
          </w:p>
        </w:tc>
        <w:tc>
          <w:tcPr>
            <w:tcW w:w="1304" w:type="dxa"/>
            <w:shd w:val="clear" w:color="auto" w:fill="auto"/>
          </w:tcPr>
          <w:p w14:paraId="19A8F2D8"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1.教師評量</w:t>
            </w:r>
          </w:p>
          <w:p w14:paraId="017918B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2.態度評量</w:t>
            </w:r>
          </w:p>
          <w:p w14:paraId="1DB612ED"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3.欣賞評量</w:t>
            </w:r>
          </w:p>
          <w:p w14:paraId="6D00DDE5"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lastRenderedPageBreak/>
              <w:t>4.討論評量</w:t>
            </w:r>
          </w:p>
          <w:p w14:paraId="554D90B1"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5.實作評量</w:t>
            </w:r>
          </w:p>
          <w:p w14:paraId="1BB4A727"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6.參與評量</w:t>
            </w:r>
          </w:p>
          <w:p w14:paraId="7C7D364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7.活動評量</w:t>
            </w:r>
          </w:p>
        </w:tc>
        <w:tc>
          <w:tcPr>
            <w:tcW w:w="1304" w:type="dxa"/>
            <w:shd w:val="clear" w:color="auto" w:fill="auto"/>
          </w:tcPr>
          <w:p w14:paraId="6A97CA4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lastRenderedPageBreak/>
              <w:t>【生命教育】</w:t>
            </w:r>
          </w:p>
          <w:p w14:paraId="5C37340B"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生J7 面對並超越人生的各種挫折與</w:t>
            </w:r>
            <w:r>
              <w:rPr>
                <w:rFonts w:ascii="標楷體" w:eastAsia="標楷體" w:hAnsi="標楷體" w:cs="標楷體"/>
                <w:sz w:val="24"/>
                <w:szCs w:val="24"/>
              </w:rPr>
              <w:lastRenderedPageBreak/>
              <w:t>苦難，探討促進全人健康與幸福的方法。</w:t>
            </w:r>
          </w:p>
          <w:p w14:paraId="4CD483A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【生涯規畫教育】</w:t>
            </w:r>
          </w:p>
          <w:p w14:paraId="0FCC8374"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涯J4 了解自己的人格特質與價值觀。</w:t>
            </w:r>
          </w:p>
          <w:p w14:paraId="33DBB96E"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【閱讀素養教育】</w:t>
            </w:r>
          </w:p>
          <w:p w14:paraId="0F6584F5"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閱J2 發展跨文本的比對、分析、深究的能力，以判讀文本知識的正確性。</w:t>
            </w:r>
          </w:p>
          <w:p w14:paraId="44AA763B"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5A869D5C" w14:textId="77777777" w:rsidR="00B87E7E" w:rsidRPr="00142E79" w:rsidRDefault="00B87E7E" w:rsidP="00B87E7E">
            <w:pPr>
              <w:snapToGrid w:val="0"/>
              <w:ind w:firstLine="0"/>
              <w:jc w:val="left"/>
              <w:rPr>
                <w:rFonts w:ascii="標楷體" w:eastAsia="標楷體" w:hAnsi="標楷體"/>
                <w:sz w:val="24"/>
                <w:szCs w:val="24"/>
              </w:rPr>
            </w:pPr>
          </w:p>
        </w:tc>
      </w:tr>
      <w:tr w:rsidR="00B87E7E" w:rsidRPr="00142E79" w14:paraId="54B8AB9C" w14:textId="77777777" w:rsidTr="00B87E7E">
        <w:trPr>
          <w:trHeight w:val="761"/>
        </w:trPr>
        <w:tc>
          <w:tcPr>
            <w:tcW w:w="772" w:type="dxa"/>
            <w:shd w:val="clear" w:color="auto" w:fill="auto"/>
          </w:tcPr>
          <w:p w14:paraId="00317C49" w14:textId="77777777" w:rsidR="00B87E7E" w:rsidRPr="00FB5EE0" w:rsidRDefault="00ED2382" w:rsidP="00B87E7E">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廿</w:t>
            </w:r>
          </w:p>
          <w:p w14:paraId="05799E2B" w14:textId="77777777" w:rsidR="00B87E7E" w:rsidRPr="00FB5EE0"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25B57A17"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藝-J-A3 嘗試規畫與執行藝術活動，因應情境需求發揮創意。</w:t>
            </w:r>
          </w:p>
          <w:p w14:paraId="3E199B7C"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藝-J-B2 思辨科技</w:t>
            </w:r>
            <w:r>
              <w:rPr>
                <w:rFonts w:ascii="標楷體" w:eastAsia="標楷體" w:hAnsi="標楷體" w:cs="標楷體"/>
                <w:sz w:val="24"/>
                <w:szCs w:val="24"/>
              </w:rPr>
              <w:lastRenderedPageBreak/>
              <w:t>資訊、媒體與藝術的關係，進行創作與鑑賞。</w:t>
            </w:r>
          </w:p>
          <w:p w14:paraId="776EB08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藝-J-B3 善用多元感官，探索理解藝術與生活的關聯，以展現美感意識。</w:t>
            </w:r>
          </w:p>
          <w:p w14:paraId="6C766642" w14:textId="77777777" w:rsidR="00796D33" w:rsidRDefault="00ED2382">
            <w:pPr>
              <w:snapToGrid w:val="0"/>
              <w:ind w:firstLine="0"/>
              <w:jc w:val="left"/>
              <w:rPr>
                <w:rFonts w:ascii="標楷體" w:eastAsia="標楷體" w:hAnsi="標楷體"/>
                <w:sz w:val="24"/>
                <w:szCs w:val="24"/>
              </w:rPr>
            </w:pPr>
            <w:r>
              <w:rPr>
                <w:rFonts w:ascii="標楷體" w:eastAsia="標楷體" w:hAnsi="標楷體" w:cs="標楷體"/>
                <w:sz w:val="24"/>
                <w:szCs w:val="24"/>
              </w:rPr>
              <w:t>藝-J-C2 透過藝術實踐，建立利他與合群的知能，培養團隊合作與溝</w:t>
            </w:r>
            <w:r w:rsidRPr="00FB5EE0">
              <w:rPr>
                <w:rFonts w:ascii="標楷體" w:eastAsia="標楷體" w:hAnsi="標楷體" w:cs="標楷體"/>
                <w:sz w:val="24"/>
                <w:szCs w:val="24"/>
              </w:rPr>
              <w:t>通協調的能力。</w:t>
            </w:r>
          </w:p>
        </w:tc>
        <w:tc>
          <w:tcPr>
            <w:tcW w:w="1275" w:type="dxa"/>
            <w:shd w:val="clear" w:color="auto" w:fill="auto"/>
          </w:tcPr>
          <w:p w14:paraId="153DD5B6" w14:textId="77777777" w:rsidR="00796D33" w:rsidRDefault="00ED2382">
            <w:pPr>
              <w:pStyle w:val="Default"/>
              <w:snapToGrid w:val="0"/>
              <w:ind w:firstLine="0"/>
              <w:jc w:val="left"/>
              <w:rPr>
                <w:rFonts w:eastAsia="標楷體"/>
                <w:color w:val="auto"/>
              </w:rPr>
            </w:pPr>
            <w:r>
              <w:rPr>
                <w:rFonts w:eastAsia="標楷體"/>
                <w:color w:val="auto"/>
              </w:rPr>
              <w:lastRenderedPageBreak/>
              <w:t>表1-Ⅳ-2 能理解表演的形式、文本與表現技巧並創作發表。</w:t>
            </w:r>
          </w:p>
          <w:p w14:paraId="003C519B" w14:textId="77777777" w:rsidR="00796D33" w:rsidRDefault="00ED2382">
            <w:pPr>
              <w:pStyle w:val="Default"/>
              <w:snapToGrid w:val="0"/>
              <w:ind w:firstLine="0"/>
              <w:jc w:val="left"/>
              <w:rPr>
                <w:rFonts w:eastAsia="標楷體"/>
                <w:color w:val="auto"/>
              </w:rPr>
            </w:pPr>
            <w:r>
              <w:rPr>
                <w:rFonts w:eastAsia="標楷體"/>
                <w:color w:val="auto"/>
              </w:rPr>
              <w:t>表1-Ⅳ-3 能連結其</w:t>
            </w:r>
            <w:r>
              <w:rPr>
                <w:rFonts w:eastAsia="標楷體"/>
                <w:color w:val="auto"/>
              </w:rPr>
              <w:lastRenderedPageBreak/>
              <w:t>他藝術並創作。</w:t>
            </w:r>
          </w:p>
          <w:p w14:paraId="25135A69" w14:textId="77777777" w:rsidR="00796D33" w:rsidRDefault="00ED2382">
            <w:pPr>
              <w:pStyle w:val="Default"/>
              <w:snapToGrid w:val="0"/>
              <w:ind w:firstLine="0"/>
              <w:jc w:val="left"/>
              <w:rPr>
                <w:rFonts w:eastAsia="標楷體"/>
                <w:color w:val="auto"/>
              </w:rPr>
            </w:pPr>
            <w:r>
              <w:rPr>
                <w:rFonts w:eastAsia="標楷體"/>
                <w:color w:val="auto"/>
              </w:rPr>
              <w:t>表2-Ⅳ-1 能覺察並感受創作與美感經驗的關聯。</w:t>
            </w:r>
          </w:p>
          <w:p w14:paraId="72804356" w14:textId="77777777" w:rsidR="00796D33" w:rsidRDefault="00ED2382">
            <w:pPr>
              <w:pStyle w:val="Default"/>
              <w:snapToGrid w:val="0"/>
              <w:ind w:firstLine="0"/>
              <w:jc w:val="left"/>
              <w:rPr>
                <w:rFonts w:eastAsia="標楷體"/>
                <w:color w:val="auto"/>
              </w:rPr>
            </w:pPr>
            <w:r>
              <w:rPr>
                <w:rFonts w:eastAsia="標楷體"/>
                <w:color w:val="auto"/>
              </w:rPr>
              <w:t>表2-Ⅳ-3 能運用適當的語彙，明確表達、解析及評價自己與他人的作品。</w:t>
            </w:r>
          </w:p>
          <w:p w14:paraId="3DA436A0" w14:textId="77777777" w:rsidR="00796D33" w:rsidRDefault="00ED2382">
            <w:pPr>
              <w:pStyle w:val="Default"/>
              <w:snapToGrid w:val="0"/>
              <w:ind w:firstLine="0"/>
              <w:jc w:val="left"/>
              <w:rPr>
                <w:rFonts w:eastAsia="標楷體"/>
                <w:color w:val="auto"/>
              </w:rPr>
            </w:pPr>
            <w:r>
              <w:rPr>
                <w:rFonts w:eastAsia="標楷體"/>
                <w:color w:val="auto"/>
              </w:rPr>
              <w:t>表3-Ⅳ-2 能運用多元創作探討公共議題，展現人文</w:t>
            </w:r>
            <w:r w:rsidRPr="00FB5EE0">
              <w:rPr>
                <w:rFonts w:eastAsia="標楷體"/>
                <w:color w:val="auto"/>
              </w:rPr>
              <w:t>關懷與獨立思考能力。</w:t>
            </w:r>
          </w:p>
          <w:p w14:paraId="5FD05FAE" w14:textId="77777777" w:rsidR="00796D33" w:rsidRDefault="00ED2382">
            <w:pPr>
              <w:pStyle w:val="Default"/>
              <w:snapToGrid w:val="0"/>
              <w:ind w:firstLine="0"/>
              <w:jc w:val="left"/>
              <w:rPr>
                <w:rFonts w:eastAsia="標楷體"/>
                <w:color w:val="auto"/>
              </w:rPr>
            </w:pPr>
            <w:r>
              <w:rPr>
                <w:rFonts w:eastAsia="標楷體"/>
                <w:color w:val="auto"/>
              </w:rPr>
              <w:t>表3-Ⅳ-4 能養成鑑賞表演藝術的習</w:t>
            </w:r>
            <w:r>
              <w:rPr>
                <w:rFonts w:eastAsia="標楷體"/>
                <w:color w:val="auto"/>
              </w:rPr>
              <w:lastRenderedPageBreak/>
              <w:t>慣，並能適性發展。</w:t>
            </w:r>
          </w:p>
        </w:tc>
        <w:tc>
          <w:tcPr>
            <w:tcW w:w="1276" w:type="dxa"/>
            <w:shd w:val="clear" w:color="auto" w:fill="auto"/>
          </w:tcPr>
          <w:p w14:paraId="57F381F5"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表E-Ⅳ-3 戲劇、舞蹈與其他藝術元素的結合演出。</w:t>
            </w:r>
          </w:p>
          <w:p w14:paraId="33CD757D"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表A-Ⅳ-3 表演形式分析、文</w:t>
            </w:r>
            <w:r>
              <w:rPr>
                <w:rFonts w:ascii="標楷體" w:eastAsia="標楷體" w:hAnsi="標楷體" w:cs="標楷體"/>
                <w:sz w:val="24"/>
                <w:szCs w:val="24"/>
              </w:rPr>
              <w:lastRenderedPageBreak/>
              <w:t>本分析。</w:t>
            </w:r>
          </w:p>
          <w:p w14:paraId="6C20FBF2"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表P-Ⅳ-3 影片製作、媒體應用、電腦與行動裝置相關應用程式。</w:t>
            </w:r>
          </w:p>
          <w:p w14:paraId="486E7451" w14:textId="77777777" w:rsidR="00796D33" w:rsidRDefault="00ED2382">
            <w:pPr>
              <w:snapToGrid w:val="0"/>
              <w:ind w:firstLine="0"/>
              <w:jc w:val="left"/>
              <w:rPr>
                <w:rFonts w:ascii="標楷體" w:eastAsia="標楷體" w:hAnsi="標楷體" w:cs="標楷體"/>
                <w:sz w:val="24"/>
                <w:szCs w:val="24"/>
              </w:rPr>
            </w:pPr>
            <w:r>
              <w:rPr>
                <w:rFonts w:ascii="標楷體" w:eastAsia="標楷體" w:hAnsi="標楷體" w:cs="標楷體"/>
                <w:sz w:val="24"/>
                <w:szCs w:val="24"/>
              </w:rPr>
              <w:t>表P-Ⅳ-4 表演藝術活動與展演、表演藝術相關工作</w:t>
            </w:r>
            <w:r w:rsidRPr="00FB5EE0">
              <w:rPr>
                <w:rFonts w:ascii="標楷體" w:eastAsia="標楷體" w:hAnsi="標楷體" w:cs="標楷體"/>
                <w:sz w:val="24"/>
                <w:szCs w:val="24"/>
              </w:rPr>
              <w:t>的特性與種類。</w:t>
            </w:r>
          </w:p>
        </w:tc>
        <w:tc>
          <w:tcPr>
            <w:tcW w:w="3402" w:type="dxa"/>
            <w:shd w:val="clear" w:color="auto" w:fill="auto"/>
          </w:tcPr>
          <w:p w14:paraId="50711593" w14:textId="77777777" w:rsidR="004E6777" w:rsidRPr="004E6777" w:rsidRDefault="004E6777" w:rsidP="004E6777">
            <w:pPr>
              <w:snapToGrid w:val="0"/>
              <w:ind w:firstLine="0"/>
              <w:jc w:val="left"/>
              <w:rPr>
                <w:rFonts w:ascii="標楷體" w:eastAsia="標楷體" w:hAnsi="標楷體" w:cs="標楷體"/>
                <w:sz w:val="24"/>
                <w:szCs w:val="24"/>
              </w:rPr>
            </w:pPr>
            <w:r w:rsidRPr="004E6777">
              <w:rPr>
                <w:rFonts w:ascii="標楷體" w:eastAsia="標楷體" w:hAnsi="標楷體" w:cs="標楷體" w:hint="eastAsia"/>
                <w:sz w:val="24"/>
                <w:szCs w:val="24"/>
              </w:rPr>
              <w:lastRenderedPageBreak/>
              <w:t>視覺藝術、音樂、表演藝術</w:t>
            </w:r>
          </w:p>
          <w:p w14:paraId="1D55938D" w14:textId="77777777" w:rsidR="004E6777" w:rsidRPr="004E6777" w:rsidRDefault="004E6777" w:rsidP="004E6777">
            <w:pPr>
              <w:snapToGrid w:val="0"/>
              <w:ind w:firstLine="0"/>
              <w:jc w:val="left"/>
              <w:rPr>
                <w:rFonts w:ascii="標楷體" w:eastAsia="標楷體" w:hAnsi="標楷體" w:cs="標楷體"/>
                <w:sz w:val="24"/>
                <w:szCs w:val="24"/>
              </w:rPr>
            </w:pPr>
            <w:r w:rsidRPr="004E6777">
              <w:rPr>
                <w:rFonts w:ascii="標楷體" w:eastAsia="標楷體" w:hAnsi="標楷體" w:cs="標楷體" w:hint="eastAsia"/>
                <w:sz w:val="24"/>
                <w:szCs w:val="24"/>
              </w:rPr>
              <w:t>全冊總複習【休業式】</w:t>
            </w:r>
          </w:p>
          <w:p w14:paraId="770A5851" w14:textId="77777777" w:rsidR="004E6777" w:rsidRDefault="004E6777" w:rsidP="004E6777">
            <w:pPr>
              <w:snapToGrid w:val="0"/>
              <w:ind w:firstLine="0"/>
              <w:jc w:val="left"/>
              <w:rPr>
                <w:rFonts w:ascii="標楷體" w:eastAsia="標楷體" w:hAnsi="標楷體" w:cs="標楷體"/>
                <w:sz w:val="24"/>
                <w:szCs w:val="24"/>
              </w:rPr>
            </w:pPr>
            <w:r w:rsidRPr="004E6777">
              <w:rPr>
                <w:rFonts w:ascii="標楷體" w:eastAsia="標楷體" w:hAnsi="標楷體" w:cs="標楷體" w:hint="eastAsia"/>
                <w:sz w:val="24"/>
                <w:szCs w:val="24"/>
              </w:rPr>
              <w:t>1.複習全冊。</w:t>
            </w:r>
          </w:p>
          <w:p w14:paraId="62EB224B"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表演藝術</w:t>
            </w:r>
          </w:p>
          <w:p w14:paraId="718F95A6"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第十二課創意廣告新點子【第三次評量週】</w:t>
            </w:r>
          </w:p>
          <w:p w14:paraId="2C6CEB8E"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1.廣告創意思考的方法：(1)教師可先播放幾則可口可樂的廣告，請學生發表或討論各則</w:t>
            </w:r>
            <w:r w:rsidRPr="00FB5EE0">
              <w:rPr>
                <w:rFonts w:ascii="標楷體" w:eastAsia="標楷體" w:hAnsi="標楷體" w:cs="標楷體"/>
                <w:sz w:val="24"/>
                <w:szCs w:val="24"/>
              </w:rPr>
              <w:lastRenderedPageBreak/>
              <w:t>廣告是強調或從哪一個面向去宣傳商品？(2)教師可從學生的回饋中，說明即使是同一件商品，皆可以利用不同創意思考方法，去找到商品的賣點。(3)教師解說文中五個創意思考的方法：單一目標、擴大商品思考的範圍、尋找不同觀點、從時程去切入、運用感官擴散思考。</w:t>
            </w:r>
          </w:p>
          <w:p w14:paraId="69956FF0"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2.當教師在說明這些策略時，可以請學生對應課堂之前的討論，有哪些廣告是對應到以上創意思考的方式。</w:t>
            </w:r>
          </w:p>
          <w:p w14:paraId="24F443B9"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3.進行廣告拍攝作業，教師可輪流在各組拍攝的場域內給予協助與指導。</w:t>
            </w:r>
          </w:p>
          <w:p w14:paraId="49D6DB82"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4.各組拍攝完成後，回到教室進行剪接工作，廣告影片的最後，請為影片加上標語，也能依需要加上字幕或片尾工作人員表。</w:t>
            </w:r>
          </w:p>
          <w:p w14:paraId="52AFF91F" w14:textId="77777777" w:rsidR="00B87E7E" w:rsidRPr="00FB5EE0" w:rsidRDefault="00ED2382" w:rsidP="00B87E7E">
            <w:pPr>
              <w:snapToGrid w:val="0"/>
              <w:ind w:firstLine="0"/>
              <w:jc w:val="left"/>
              <w:rPr>
                <w:rFonts w:ascii="標楷體" w:eastAsia="標楷體" w:hAnsi="標楷體" w:cs="標楷體"/>
                <w:sz w:val="24"/>
                <w:szCs w:val="24"/>
              </w:rPr>
            </w:pPr>
            <w:r w:rsidRPr="00FB5EE0">
              <w:rPr>
                <w:rFonts w:ascii="標楷體" w:eastAsia="標楷體" w:hAnsi="標楷體" w:cs="標楷體"/>
                <w:sz w:val="24"/>
                <w:szCs w:val="24"/>
              </w:rPr>
              <w:t>5.廣告影片加上適當配樂。</w:t>
            </w:r>
          </w:p>
        </w:tc>
        <w:tc>
          <w:tcPr>
            <w:tcW w:w="851" w:type="dxa"/>
            <w:shd w:val="clear" w:color="auto" w:fill="auto"/>
          </w:tcPr>
          <w:p w14:paraId="43F4ED82"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lastRenderedPageBreak/>
              <w:t>3</w:t>
            </w:r>
          </w:p>
        </w:tc>
        <w:tc>
          <w:tcPr>
            <w:tcW w:w="1304" w:type="dxa"/>
            <w:shd w:val="clear" w:color="auto" w:fill="auto"/>
          </w:tcPr>
          <w:p w14:paraId="26486680" w14:textId="77777777" w:rsidR="00B87E7E" w:rsidRPr="00FB5EE0" w:rsidRDefault="00ED2382" w:rsidP="00B87E7E">
            <w:pPr>
              <w:snapToGrid w:val="0"/>
              <w:ind w:firstLine="0"/>
              <w:jc w:val="left"/>
              <w:rPr>
                <w:rFonts w:ascii="標楷體" w:eastAsia="標楷體" w:hAnsi="標楷體"/>
                <w:sz w:val="24"/>
                <w:szCs w:val="24"/>
              </w:rPr>
            </w:pPr>
            <w:r w:rsidRPr="00FB5EE0">
              <w:rPr>
                <w:rFonts w:ascii="標楷體" w:eastAsia="標楷體" w:hAnsi="標楷體" w:cs="標楷體"/>
                <w:sz w:val="24"/>
                <w:szCs w:val="24"/>
              </w:rPr>
              <w:t>1.行動裝置、電腦、影音音響設備。</w:t>
            </w:r>
          </w:p>
        </w:tc>
        <w:tc>
          <w:tcPr>
            <w:tcW w:w="1304" w:type="dxa"/>
            <w:shd w:val="clear" w:color="auto" w:fill="auto"/>
          </w:tcPr>
          <w:p w14:paraId="429100E9"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1.態度評量</w:t>
            </w:r>
          </w:p>
          <w:p w14:paraId="4FDCBE44"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2.討論評量</w:t>
            </w:r>
          </w:p>
          <w:p w14:paraId="627C0573" w14:textId="77777777" w:rsidR="00B87E7E" w:rsidRPr="00FB5EE0" w:rsidRDefault="00ED2382" w:rsidP="00B87E7E">
            <w:pPr>
              <w:pStyle w:val="ab"/>
              <w:snapToGrid w:val="0"/>
              <w:ind w:leftChars="0" w:left="0" w:firstLine="0"/>
              <w:jc w:val="left"/>
              <w:rPr>
                <w:rFonts w:ascii="標楷體" w:eastAsia="標楷體" w:hAnsi="標楷體" w:cs="標楷體"/>
                <w:sz w:val="24"/>
                <w:szCs w:val="24"/>
              </w:rPr>
            </w:pPr>
            <w:r w:rsidRPr="00FB5EE0">
              <w:rPr>
                <w:rFonts w:ascii="標楷體" w:eastAsia="標楷體" w:hAnsi="標楷體" w:cs="標楷體"/>
                <w:sz w:val="24"/>
                <w:szCs w:val="24"/>
              </w:rPr>
              <w:t>3.實作評量</w:t>
            </w:r>
          </w:p>
        </w:tc>
        <w:tc>
          <w:tcPr>
            <w:tcW w:w="1304" w:type="dxa"/>
            <w:shd w:val="clear" w:color="auto" w:fill="auto"/>
          </w:tcPr>
          <w:p w14:paraId="4AEA094F"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【閱讀素養教育】</w:t>
            </w:r>
          </w:p>
          <w:p w14:paraId="0F73F132" w14:textId="77777777" w:rsidR="00796D33" w:rsidRDefault="00ED2382">
            <w:pPr>
              <w:ind w:firstLine="0"/>
              <w:jc w:val="left"/>
              <w:rPr>
                <w:rFonts w:ascii="標楷體" w:eastAsia="標楷體" w:hAnsi="標楷體"/>
                <w:sz w:val="24"/>
                <w:szCs w:val="24"/>
              </w:rPr>
            </w:pPr>
            <w:r>
              <w:rPr>
                <w:rFonts w:ascii="標楷體" w:eastAsia="標楷體" w:hAnsi="標楷體" w:cs="標楷體"/>
                <w:sz w:val="24"/>
                <w:szCs w:val="24"/>
              </w:rPr>
              <w:t>閱J2 發展跨文本的比對、分析、深究的能力，以判讀文本知</w:t>
            </w:r>
            <w:r>
              <w:rPr>
                <w:rFonts w:ascii="標楷體" w:eastAsia="標楷體" w:hAnsi="標楷體" w:cs="標楷體"/>
                <w:sz w:val="24"/>
                <w:szCs w:val="24"/>
              </w:rPr>
              <w:lastRenderedPageBreak/>
              <w:t>識的正確性。</w:t>
            </w:r>
          </w:p>
          <w:p w14:paraId="6DF8C84E" w14:textId="77777777" w:rsidR="00B87E7E" w:rsidRPr="00142E79"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C293A90" w14:textId="77777777" w:rsidR="00B87E7E" w:rsidRPr="00142E79" w:rsidRDefault="00B87E7E" w:rsidP="00B87E7E">
            <w:pPr>
              <w:snapToGrid w:val="0"/>
              <w:ind w:firstLine="0"/>
              <w:jc w:val="left"/>
              <w:rPr>
                <w:rFonts w:ascii="標楷體" w:eastAsia="標楷體" w:hAnsi="標楷體"/>
                <w:sz w:val="24"/>
                <w:szCs w:val="24"/>
              </w:rPr>
            </w:pPr>
          </w:p>
        </w:tc>
      </w:tr>
    </w:tbl>
    <w:p w14:paraId="4B9C5EE8" w14:textId="77777777" w:rsidR="00B87E7E" w:rsidRDefault="00B87E7E" w:rsidP="004E6777">
      <w:pPr>
        <w:rPr>
          <w:rFonts w:ascii="標楷體" w:eastAsia="標楷體" w:hAnsi="標楷體"/>
          <w:sz w:val="24"/>
          <w:szCs w:val="24"/>
        </w:rPr>
      </w:pPr>
    </w:p>
    <w:p w14:paraId="48F1BEF3" w14:textId="77777777" w:rsidR="00C3072C" w:rsidRDefault="00C3072C" w:rsidP="004E6777">
      <w:pPr>
        <w:rPr>
          <w:rFonts w:ascii="標楷體" w:eastAsia="標楷體" w:hAnsi="標楷體"/>
          <w:sz w:val="24"/>
          <w:szCs w:val="24"/>
        </w:rPr>
      </w:pPr>
    </w:p>
    <w:p w14:paraId="7D3753DB" w14:textId="77777777" w:rsidR="00C3072C" w:rsidRDefault="00C3072C" w:rsidP="004E6777">
      <w:pPr>
        <w:rPr>
          <w:rFonts w:ascii="標楷體" w:eastAsia="標楷體" w:hAnsi="標楷體"/>
          <w:sz w:val="24"/>
          <w:szCs w:val="24"/>
        </w:rPr>
      </w:pPr>
    </w:p>
    <w:p w14:paraId="4E98E1C2" w14:textId="77777777" w:rsidR="00C3072C" w:rsidRDefault="00C3072C" w:rsidP="004E6777">
      <w:pPr>
        <w:rPr>
          <w:rFonts w:ascii="標楷體" w:eastAsia="標楷體" w:hAnsi="標楷體"/>
          <w:sz w:val="24"/>
          <w:szCs w:val="24"/>
        </w:rPr>
      </w:pPr>
    </w:p>
    <w:p w14:paraId="5A19AA37" w14:textId="77777777" w:rsidR="00C3072C" w:rsidRDefault="00C3072C" w:rsidP="004E6777">
      <w:pPr>
        <w:rPr>
          <w:rFonts w:ascii="標楷體" w:eastAsia="標楷體" w:hAnsi="標楷體"/>
          <w:sz w:val="24"/>
          <w:szCs w:val="24"/>
        </w:rPr>
      </w:pPr>
    </w:p>
    <w:p w14:paraId="25A3D88C" w14:textId="77777777" w:rsidR="00C3072C" w:rsidRDefault="00C3072C" w:rsidP="004E6777">
      <w:pPr>
        <w:rPr>
          <w:rFonts w:ascii="標楷體" w:eastAsia="標楷體" w:hAnsi="標楷體"/>
          <w:sz w:val="24"/>
          <w:szCs w:val="24"/>
        </w:rPr>
      </w:pPr>
    </w:p>
    <w:p w14:paraId="19B74129" w14:textId="77777777" w:rsidR="00C3072C" w:rsidRDefault="00C3072C" w:rsidP="004E6777">
      <w:pPr>
        <w:rPr>
          <w:rFonts w:ascii="標楷體" w:eastAsia="標楷體" w:hAnsi="標楷體"/>
          <w:sz w:val="24"/>
          <w:szCs w:val="24"/>
        </w:rPr>
      </w:pPr>
    </w:p>
    <w:p w14:paraId="264B949E" w14:textId="77777777" w:rsidR="00C3072C" w:rsidRDefault="00C3072C" w:rsidP="004E6777">
      <w:pPr>
        <w:rPr>
          <w:rFonts w:ascii="標楷體" w:eastAsia="標楷體" w:hAnsi="標楷體"/>
          <w:sz w:val="24"/>
          <w:szCs w:val="24"/>
        </w:rPr>
      </w:pPr>
    </w:p>
    <w:p w14:paraId="3C913941" w14:textId="77777777" w:rsidR="00C3072C" w:rsidRDefault="00C3072C" w:rsidP="004E6777">
      <w:pPr>
        <w:rPr>
          <w:rFonts w:ascii="標楷體" w:eastAsia="標楷體" w:hAnsi="標楷體"/>
          <w:sz w:val="24"/>
          <w:szCs w:val="24"/>
        </w:rPr>
      </w:pPr>
    </w:p>
    <w:p w14:paraId="2A4E53DF" w14:textId="77777777" w:rsidR="00C3072C" w:rsidRDefault="00C3072C" w:rsidP="004E6777">
      <w:pPr>
        <w:rPr>
          <w:rFonts w:ascii="標楷體" w:eastAsia="標楷體" w:hAnsi="標楷體"/>
          <w:sz w:val="24"/>
          <w:szCs w:val="24"/>
        </w:rPr>
      </w:pPr>
    </w:p>
    <w:p w14:paraId="19F46303" w14:textId="77777777" w:rsidR="00C3072C" w:rsidRDefault="00C3072C" w:rsidP="004E6777">
      <w:pPr>
        <w:rPr>
          <w:rFonts w:ascii="標楷體" w:eastAsia="標楷體" w:hAnsi="標楷體"/>
          <w:sz w:val="24"/>
          <w:szCs w:val="24"/>
        </w:rPr>
      </w:pPr>
    </w:p>
    <w:p w14:paraId="4F872B21" w14:textId="77777777" w:rsidR="00C3072C" w:rsidRDefault="00C3072C" w:rsidP="004E6777">
      <w:pPr>
        <w:rPr>
          <w:rFonts w:ascii="標楷體" w:eastAsia="標楷體" w:hAnsi="標楷體"/>
          <w:sz w:val="24"/>
          <w:szCs w:val="24"/>
        </w:rPr>
      </w:pPr>
    </w:p>
    <w:p w14:paraId="0F8E5DF1" w14:textId="77777777" w:rsidR="00C3072C" w:rsidRDefault="00C3072C" w:rsidP="004E6777">
      <w:pPr>
        <w:rPr>
          <w:rFonts w:ascii="標楷體" w:eastAsia="標楷體" w:hAnsi="標楷體"/>
          <w:sz w:val="24"/>
          <w:szCs w:val="24"/>
        </w:rPr>
      </w:pPr>
    </w:p>
    <w:p w14:paraId="63B6AEEE" w14:textId="77777777" w:rsidR="00C3072C" w:rsidRDefault="00C3072C" w:rsidP="004E6777">
      <w:pPr>
        <w:rPr>
          <w:rFonts w:ascii="標楷體" w:eastAsia="標楷體" w:hAnsi="標楷體"/>
          <w:sz w:val="24"/>
          <w:szCs w:val="24"/>
        </w:rPr>
      </w:pPr>
    </w:p>
    <w:p w14:paraId="7261CC21" w14:textId="77777777" w:rsidR="00C3072C" w:rsidRDefault="00C3072C" w:rsidP="004E6777">
      <w:pPr>
        <w:rPr>
          <w:rFonts w:ascii="標楷體" w:eastAsia="標楷體" w:hAnsi="標楷體"/>
          <w:sz w:val="24"/>
          <w:szCs w:val="24"/>
        </w:rPr>
      </w:pPr>
    </w:p>
    <w:p w14:paraId="2CE10EDE" w14:textId="77777777" w:rsidR="00C3072C" w:rsidRDefault="00C3072C" w:rsidP="004E6777">
      <w:pPr>
        <w:rPr>
          <w:rFonts w:ascii="標楷體" w:eastAsia="標楷體" w:hAnsi="標楷體"/>
          <w:sz w:val="24"/>
          <w:szCs w:val="24"/>
        </w:rPr>
      </w:pPr>
    </w:p>
    <w:p w14:paraId="51041E4F" w14:textId="77777777" w:rsidR="00C3072C" w:rsidRDefault="00C3072C" w:rsidP="004E6777">
      <w:pPr>
        <w:rPr>
          <w:rFonts w:ascii="標楷體" w:eastAsia="標楷體" w:hAnsi="標楷體"/>
          <w:sz w:val="24"/>
          <w:szCs w:val="24"/>
        </w:rPr>
      </w:pPr>
    </w:p>
    <w:p w14:paraId="260B975D" w14:textId="77777777" w:rsidR="00C3072C" w:rsidRDefault="00C3072C" w:rsidP="004E6777">
      <w:pPr>
        <w:rPr>
          <w:rFonts w:ascii="標楷體" w:eastAsia="標楷體" w:hAnsi="標楷體"/>
          <w:sz w:val="24"/>
          <w:szCs w:val="24"/>
        </w:rPr>
      </w:pPr>
    </w:p>
    <w:p w14:paraId="25BA9C62" w14:textId="77777777" w:rsidR="00C3072C" w:rsidRDefault="00C3072C" w:rsidP="004E6777">
      <w:pPr>
        <w:rPr>
          <w:rFonts w:ascii="標楷體" w:eastAsia="標楷體" w:hAnsi="標楷體"/>
          <w:sz w:val="24"/>
          <w:szCs w:val="24"/>
        </w:rPr>
      </w:pPr>
    </w:p>
    <w:p w14:paraId="030E2E07" w14:textId="77777777" w:rsidR="00C3072C" w:rsidRDefault="00C3072C" w:rsidP="004E6777">
      <w:pPr>
        <w:rPr>
          <w:rFonts w:ascii="標楷體" w:eastAsia="標楷體" w:hAnsi="標楷體"/>
          <w:sz w:val="24"/>
          <w:szCs w:val="24"/>
        </w:rPr>
      </w:pPr>
    </w:p>
    <w:p w14:paraId="52086E86" w14:textId="77777777" w:rsidR="00C3072C" w:rsidRDefault="00C3072C" w:rsidP="004E6777">
      <w:pPr>
        <w:rPr>
          <w:rFonts w:ascii="標楷體" w:eastAsia="標楷體" w:hAnsi="標楷體"/>
          <w:sz w:val="24"/>
          <w:szCs w:val="24"/>
        </w:rPr>
      </w:pPr>
    </w:p>
    <w:p w14:paraId="2884FC6D" w14:textId="77777777" w:rsidR="00C3072C" w:rsidRDefault="00C3072C" w:rsidP="004E6777">
      <w:pPr>
        <w:rPr>
          <w:rFonts w:ascii="標楷體" w:eastAsia="標楷體" w:hAnsi="標楷體"/>
          <w:sz w:val="24"/>
          <w:szCs w:val="24"/>
        </w:rPr>
      </w:pPr>
    </w:p>
    <w:p w14:paraId="10D4A1BD" w14:textId="77777777" w:rsidR="00C3072C" w:rsidRDefault="00C3072C" w:rsidP="004E6777">
      <w:pPr>
        <w:rPr>
          <w:rFonts w:ascii="標楷體" w:eastAsia="標楷體" w:hAnsi="標楷體"/>
          <w:sz w:val="24"/>
          <w:szCs w:val="24"/>
        </w:rPr>
      </w:pPr>
    </w:p>
    <w:p w14:paraId="484D95B8" w14:textId="77777777" w:rsidR="00C3072C" w:rsidRDefault="00C3072C" w:rsidP="00B87E7E">
      <w:pPr>
        <w:snapToGrid w:val="0"/>
        <w:ind w:firstLine="0"/>
        <w:jc w:val="left"/>
        <w:rPr>
          <w:rFonts w:ascii="標楷體" w:eastAsia="標楷體" w:hAnsi="標楷體"/>
          <w:sz w:val="24"/>
          <w:szCs w:val="24"/>
        </w:rPr>
      </w:pPr>
    </w:p>
    <w:p w14:paraId="63758750" w14:textId="77777777" w:rsidR="00B87E7E" w:rsidRDefault="00B87E7E" w:rsidP="00B87E7E">
      <w:pPr>
        <w:snapToGrid w:val="0"/>
        <w:ind w:firstLine="0"/>
        <w:jc w:val="left"/>
        <w:rPr>
          <w:rFonts w:ascii="標楷體" w:eastAsia="標楷體" w:hAnsi="標楷體"/>
          <w:sz w:val="24"/>
          <w:szCs w:val="24"/>
        </w:rPr>
      </w:pPr>
    </w:p>
    <w:p w14:paraId="2ED4EF3D" w14:textId="77777777" w:rsidR="00B87E7E" w:rsidRDefault="00B87E7E" w:rsidP="00B87E7E">
      <w:pPr>
        <w:snapToGrid w:val="0"/>
        <w:ind w:firstLine="0"/>
        <w:jc w:val="left"/>
        <w:rPr>
          <w:rFonts w:ascii="標楷體" w:eastAsia="標楷體" w:hAnsi="標楷體"/>
          <w:sz w:val="24"/>
          <w:szCs w:val="24"/>
        </w:rPr>
      </w:pPr>
    </w:p>
    <w:p w14:paraId="39EAD592" w14:textId="77777777" w:rsidR="00B87E7E" w:rsidRPr="00B87E7E" w:rsidRDefault="00B87E7E" w:rsidP="00B87E7E">
      <w:pPr>
        <w:jc w:val="center"/>
        <w:rPr>
          <w:rFonts w:ascii="標楷體" w:eastAsia="標楷體" w:hAnsi="標楷體" w:cs="標楷體"/>
          <w:b/>
          <w:sz w:val="28"/>
          <w:szCs w:val="28"/>
        </w:rPr>
      </w:pPr>
      <w:r w:rsidRPr="00B87E7E">
        <w:rPr>
          <w:rFonts w:ascii="標楷體" w:eastAsia="標楷體" w:hAnsi="標楷體" w:cs="標楷體"/>
          <w:b/>
          <w:sz w:val="28"/>
          <w:szCs w:val="28"/>
        </w:rPr>
        <w:lastRenderedPageBreak/>
        <w:t>花蓮縣</w:t>
      </w:r>
      <w:r w:rsidR="00782CF2">
        <w:rPr>
          <w:rFonts w:ascii="標楷體" w:eastAsia="標楷體" w:hAnsi="標楷體" w:cs="標楷體"/>
          <w:b/>
          <w:sz w:val="28"/>
          <w:szCs w:val="28"/>
        </w:rPr>
        <w:t>豐濱</w:t>
      </w:r>
      <w:r w:rsidRPr="00B87E7E">
        <w:rPr>
          <w:rFonts w:ascii="標楷體" w:eastAsia="標楷體" w:hAnsi="標楷體" w:cs="標楷體"/>
          <w:b/>
          <w:sz w:val="28"/>
          <w:szCs w:val="28"/>
        </w:rPr>
        <w:t>國民中學114學年度八年級第2學期部定課程計畫</w:t>
      </w:r>
    </w:p>
    <w:p w14:paraId="011016CA" w14:textId="77777777" w:rsidR="00B87E7E" w:rsidRPr="00B87E7E" w:rsidRDefault="00B87E7E" w:rsidP="00B87E7E">
      <w:pPr>
        <w:ind w:firstLine="0"/>
        <w:jc w:val="right"/>
        <w:rPr>
          <w:rFonts w:ascii="標楷體" w:eastAsia="標楷體" w:hAnsi="標楷體" w:cs="標楷體"/>
          <w:b/>
          <w:sz w:val="22"/>
          <w:szCs w:val="24"/>
        </w:rPr>
      </w:pPr>
      <w:r w:rsidRPr="00B87E7E">
        <w:rPr>
          <w:rFonts w:ascii="標楷體" w:eastAsia="標楷體" w:hAnsi="標楷體" w:cs="標楷體"/>
          <w:b/>
          <w:sz w:val="24"/>
          <w:szCs w:val="28"/>
        </w:rPr>
        <w:t>設計者：</w:t>
      </w:r>
      <w:r w:rsidRPr="00B87E7E">
        <w:rPr>
          <w:rFonts w:ascii="標楷體" w:eastAsia="標楷體" w:hAnsi="標楷體" w:cs="標楷體"/>
          <w:b/>
          <w:sz w:val="24"/>
          <w:szCs w:val="28"/>
          <w:u w:val="single"/>
        </w:rPr>
        <w:t>＿</w:t>
      </w:r>
      <w:r>
        <w:rPr>
          <w:rFonts w:ascii="標楷體" w:eastAsia="標楷體" w:hAnsi="標楷體" w:cs="標楷體"/>
          <w:b/>
          <w:sz w:val="24"/>
          <w:szCs w:val="28"/>
          <w:u w:val="single"/>
        </w:rPr>
        <w:t>周素華</w:t>
      </w:r>
      <w:r w:rsidRPr="00B87E7E">
        <w:rPr>
          <w:rFonts w:ascii="標楷體" w:eastAsia="標楷體" w:hAnsi="標楷體" w:cs="標楷體"/>
          <w:b/>
          <w:sz w:val="24"/>
          <w:szCs w:val="28"/>
          <w:u w:val="single"/>
        </w:rPr>
        <w:t>＿＿＿＿＿＿＿＿</w:t>
      </w:r>
    </w:p>
    <w:p w14:paraId="6146E134" w14:textId="77777777" w:rsidR="00B87E7E" w:rsidRPr="00B87E7E" w:rsidRDefault="00B87E7E" w:rsidP="00B87E7E">
      <w:pPr>
        <w:widowControl w:val="0"/>
        <w:numPr>
          <w:ilvl w:val="0"/>
          <w:numId w:val="35"/>
        </w:numPr>
        <w:tabs>
          <w:tab w:val="left" w:pos="567"/>
        </w:tabs>
        <w:spacing w:beforeLines="50" w:before="120" w:line="400" w:lineRule="exact"/>
        <w:ind w:left="357" w:hanging="357"/>
        <w:rPr>
          <w:rFonts w:ascii="標楷體" w:eastAsia="標楷體" w:hAnsi="標楷體"/>
          <w:b/>
          <w:sz w:val="24"/>
          <w:szCs w:val="24"/>
        </w:rPr>
      </w:pPr>
      <w:r w:rsidRPr="00B87E7E">
        <w:rPr>
          <w:rFonts w:ascii="標楷體" w:eastAsia="標楷體" w:hAnsi="標楷體" w:cs="標楷體"/>
          <w:b/>
          <w:sz w:val="24"/>
          <w:szCs w:val="24"/>
        </w:rPr>
        <w:t>課程類別：</w:t>
      </w:r>
    </w:p>
    <w:p w14:paraId="773A6CF8" w14:textId="77777777" w:rsidR="00B87E7E" w:rsidRPr="00B87E7E" w:rsidRDefault="00B87E7E" w:rsidP="00B87E7E">
      <w:pPr>
        <w:tabs>
          <w:tab w:val="left" w:pos="567"/>
        </w:tabs>
        <w:adjustRightInd w:val="0"/>
        <w:snapToGrid w:val="0"/>
        <w:ind w:left="567"/>
        <w:rPr>
          <w:rFonts w:ascii="標楷體" w:eastAsia="標楷體" w:hAnsi="標楷體"/>
          <w:sz w:val="24"/>
          <w:szCs w:val="24"/>
        </w:rPr>
      </w:pPr>
      <w:r w:rsidRPr="00B87E7E">
        <w:rPr>
          <w:rFonts w:ascii="標楷體" w:eastAsia="標楷體" w:hAnsi="標楷體" w:cs="標楷體"/>
          <w:sz w:val="24"/>
          <w:szCs w:val="24"/>
        </w:rPr>
        <w:t xml:space="preserve">□國語文　　　□閩南語文　　　□客家語文　　　□原住民族語文：    族　　　□新住民語文：    語　　　</w:t>
      </w:r>
    </w:p>
    <w:p w14:paraId="17734CAC" w14:textId="77777777" w:rsidR="00B87E7E" w:rsidRPr="00B87E7E" w:rsidRDefault="00B87E7E" w:rsidP="00B87E7E">
      <w:pPr>
        <w:tabs>
          <w:tab w:val="left" w:pos="567"/>
        </w:tabs>
        <w:adjustRightInd w:val="0"/>
        <w:snapToGrid w:val="0"/>
        <w:ind w:left="567"/>
        <w:rPr>
          <w:rFonts w:ascii="標楷體" w:eastAsia="標楷體" w:hAnsi="標楷體"/>
          <w:sz w:val="24"/>
          <w:szCs w:val="24"/>
        </w:rPr>
      </w:pPr>
      <w:r w:rsidRPr="00B87E7E">
        <w:rPr>
          <w:rFonts w:ascii="標楷體" w:eastAsia="標楷體" w:hAnsi="標楷體" w:cs="標楷體"/>
          <w:sz w:val="24"/>
          <w:szCs w:val="24"/>
        </w:rPr>
        <w:t xml:space="preserve">□英語文　　　□數學　　　　　□健康與體育　　□生活課程　　　□社會　　　□自然　　　■藝術　　　</w:t>
      </w:r>
    </w:p>
    <w:p w14:paraId="3D512F96" w14:textId="77777777" w:rsidR="00B87E7E" w:rsidRPr="00B87E7E" w:rsidRDefault="00B87E7E" w:rsidP="00B87E7E">
      <w:pPr>
        <w:tabs>
          <w:tab w:val="left" w:pos="567"/>
        </w:tabs>
        <w:adjustRightInd w:val="0"/>
        <w:snapToGrid w:val="0"/>
        <w:ind w:left="567"/>
        <w:rPr>
          <w:rFonts w:ascii="標楷體" w:eastAsia="標楷體" w:hAnsi="標楷體" w:cs="MS Gothic"/>
          <w:sz w:val="24"/>
          <w:szCs w:val="24"/>
        </w:rPr>
      </w:pPr>
      <w:r w:rsidRPr="00B87E7E">
        <w:rPr>
          <w:rFonts w:ascii="標楷體" w:eastAsia="標楷體" w:hAnsi="標楷體" w:cs="標楷體"/>
          <w:sz w:val="24"/>
          <w:szCs w:val="24"/>
        </w:rPr>
        <w:t>□綜合　　　　□科技</w:t>
      </w:r>
    </w:p>
    <w:p w14:paraId="6E9B63CF" w14:textId="77777777" w:rsidR="00B87E7E" w:rsidRPr="00B87E7E" w:rsidRDefault="00B87E7E" w:rsidP="00B87E7E">
      <w:pPr>
        <w:widowControl w:val="0"/>
        <w:numPr>
          <w:ilvl w:val="0"/>
          <w:numId w:val="35"/>
        </w:numPr>
        <w:tabs>
          <w:tab w:val="left" w:pos="567"/>
        </w:tabs>
        <w:spacing w:beforeLines="50" w:before="120" w:line="400" w:lineRule="exact"/>
        <w:rPr>
          <w:rFonts w:ascii="標楷體" w:eastAsia="標楷體" w:hAnsi="標楷體"/>
          <w:b/>
          <w:sz w:val="24"/>
          <w:szCs w:val="24"/>
        </w:rPr>
      </w:pPr>
      <w:r w:rsidRPr="00B87E7E">
        <w:rPr>
          <w:rFonts w:ascii="標楷體" w:eastAsia="標楷體" w:hAnsi="標楷體" w:cs="標楷體"/>
          <w:b/>
          <w:sz w:val="24"/>
          <w:szCs w:val="24"/>
        </w:rPr>
        <w:t>學習節數：每週（3）節，實施</w:t>
      </w:r>
      <w:r>
        <w:rPr>
          <w:rFonts w:ascii="標楷體" w:eastAsia="標楷體" w:hAnsi="標楷體" w:cs="標楷體"/>
          <w:b/>
          <w:sz w:val="24"/>
          <w:szCs w:val="24"/>
        </w:rPr>
        <w:t>(2</w:t>
      </w:r>
      <w:r>
        <w:rPr>
          <w:rFonts w:ascii="標楷體" w:eastAsia="標楷體" w:hAnsi="標楷體" w:cs="標楷體" w:hint="eastAsia"/>
          <w:b/>
          <w:sz w:val="24"/>
          <w:szCs w:val="24"/>
        </w:rPr>
        <w:t>0</w:t>
      </w:r>
      <w:r w:rsidRPr="00B87E7E">
        <w:rPr>
          <w:rFonts w:ascii="標楷體" w:eastAsia="標楷體" w:hAnsi="標楷體" w:cs="標楷體"/>
          <w:b/>
          <w:sz w:val="24"/>
          <w:szCs w:val="24"/>
        </w:rPr>
        <w:t>)週，共</w:t>
      </w:r>
      <w:r>
        <w:rPr>
          <w:rFonts w:ascii="標楷體" w:eastAsia="標楷體" w:hAnsi="標楷體" w:cs="標楷體"/>
          <w:b/>
          <w:sz w:val="24"/>
          <w:szCs w:val="24"/>
        </w:rPr>
        <w:t>(6</w:t>
      </w:r>
      <w:r>
        <w:rPr>
          <w:rFonts w:ascii="標楷體" w:eastAsia="標楷體" w:hAnsi="標楷體" w:cs="標楷體" w:hint="eastAsia"/>
          <w:b/>
          <w:sz w:val="24"/>
          <w:szCs w:val="24"/>
        </w:rPr>
        <w:t>0</w:t>
      </w:r>
      <w:r w:rsidRPr="00B87E7E">
        <w:rPr>
          <w:rFonts w:ascii="標楷體" w:eastAsia="標楷體" w:hAnsi="標楷體" w:cs="標楷體"/>
          <w:b/>
          <w:sz w:val="24"/>
          <w:szCs w:val="24"/>
        </w:rPr>
        <w:t>)節。</w:t>
      </w:r>
    </w:p>
    <w:p w14:paraId="5A50DFA1" w14:textId="77777777" w:rsidR="00B87E7E" w:rsidRPr="00B87E7E" w:rsidRDefault="00B87E7E" w:rsidP="00B87E7E">
      <w:pPr>
        <w:widowControl w:val="0"/>
        <w:numPr>
          <w:ilvl w:val="0"/>
          <w:numId w:val="35"/>
        </w:numPr>
        <w:tabs>
          <w:tab w:val="left" w:pos="567"/>
        </w:tabs>
        <w:spacing w:beforeLines="50" w:before="120" w:line="400" w:lineRule="exact"/>
        <w:ind w:left="357" w:hanging="357"/>
        <w:rPr>
          <w:rFonts w:ascii="標楷體" w:eastAsia="標楷體" w:hAnsi="標楷體"/>
          <w:b/>
          <w:sz w:val="24"/>
          <w:szCs w:val="24"/>
        </w:rPr>
      </w:pPr>
      <w:r w:rsidRPr="00B87E7E">
        <w:rPr>
          <w:rFonts w:ascii="標楷體" w:eastAsia="標楷體" w:hAnsi="標楷體" w:cs="標楷體"/>
          <w:b/>
          <w:sz w:val="24"/>
          <w:szCs w:val="24"/>
        </w:rPr>
        <w:t>素養導向教學規劃：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1321"/>
        <w:gridCol w:w="1275"/>
        <w:gridCol w:w="1276"/>
        <w:gridCol w:w="3402"/>
        <w:gridCol w:w="851"/>
        <w:gridCol w:w="1304"/>
        <w:gridCol w:w="1304"/>
        <w:gridCol w:w="1304"/>
        <w:gridCol w:w="1830"/>
      </w:tblGrid>
      <w:tr w:rsidR="00B87E7E" w:rsidRPr="00B87E7E" w14:paraId="5D67335B" w14:textId="77777777" w:rsidTr="00B87E7E">
        <w:trPr>
          <w:trHeight w:val="516"/>
          <w:tblHeader/>
        </w:trPr>
        <w:tc>
          <w:tcPr>
            <w:tcW w:w="772" w:type="dxa"/>
            <w:vMerge w:val="restart"/>
            <w:shd w:val="clear" w:color="auto" w:fill="auto"/>
            <w:vAlign w:val="center"/>
          </w:tcPr>
          <w:p w14:paraId="6B9FFED3" w14:textId="0D59CB95"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教學期程</w:t>
            </w:r>
            <w:r w:rsidR="000139C0">
              <w:rPr>
                <w:rFonts w:ascii="標楷體" w:eastAsia="標楷體" w:hAnsi="標楷體" w:cs="標楷體" w:hint="eastAsia"/>
                <w:sz w:val="24"/>
                <w:szCs w:val="24"/>
              </w:rPr>
              <w:t>(週)</w:t>
            </w:r>
          </w:p>
        </w:tc>
        <w:tc>
          <w:tcPr>
            <w:tcW w:w="1321" w:type="dxa"/>
            <w:vMerge w:val="restart"/>
            <w:shd w:val="clear" w:color="auto" w:fill="auto"/>
            <w:vAlign w:val="center"/>
          </w:tcPr>
          <w:p w14:paraId="73FFCE99"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核心素養</w:t>
            </w:r>
          </w:p>
        </w:tc>
        <w:tc>
          <w:tcPr>
            <w:tcW w:w="2551" w:type="dxa"/>
            <w:gridSpan w:val="2"/>
            <w:shd w:val="clear" w:color="auto" w:fill="auto"/>
            <w:vAlign w:val="center"/>
          </w:tcPr>
          <w:p w14:paraId="37A5BDCA"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學習重點</w:t>
            </w:r>
          </w:p>
        </w:tc>
        <w:tc>
          <w:tcPr>
            <w:tcW w:w="3402" w:type="dxa"/>
            <w:vMerge w:val="restart"/>
            <w:shd w:val="clear" w:color="auto" w:fill="auto"/>
            <w:vAlign w:val="center"/>
          </w:tcPr>
          <w:p w14:paraId="6C6ED21C"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單元/主題名稱</w:t>
            </w:r>
          </w:p>
          <w:p w14:paraId="727F734E"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與活動內容</w:t>
            </w:r>
          </w:p>
        </w:tc>
        <w:tc>
          <w:tcPr>
            <w:tcW w:w="851" w:type="dxa"/>
            <w:vMerge w:val="restart"/>
            <w:shd w:val="clear" w:color="auto" w:fill="auto"/>
            <w:vAlign w:val="center"/>
          </w:tcPr>
          <w:p w14:paraId="1E777059"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節數</w:t>
            </w:r>
          </w:p>
        </w:tc>
        <w:tc>
          <w:tcPr>
            <w:tcW w:w="1304" w:type="dxa"/>
            <w:vMerge w:val="restart"/>
            <w:shd w:val="clear" w:color="auto" w:fill="auto"/>
            <w:vAlign w:val="center"/>
          </w:tcPr>
          <w:p w14:paraId="671DC74B"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教學資源</w:t>
            </w:r>
          </w:p>
        </w:tc>
        <w:tc>
          <w:tcPr>
            <w:tcW w:w="1304" w:type="dxa"/>
            <w:vMerge w:val="restart"/>
            <w:shd w:val="clear" w:color="auto" w:fill="auto"/>
            <w:vAlign w:val="center"/>
          </w:tcPr>
          <w:p w14:paraId="7C737497"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評量方式</w:t>
            </w:r>
          </w:p>
        </w:tc>
        <w:tc>
          <w:tcPr>
            <w:tcW w:w="1304" w:type="dxa"/>
            <w:vMerge w:val="restart"/>
            <w:shd w:val="clear" w:color="auto" w:fill="auto"/>
            <w:vAlign w:val="center"/>
          </w:tcPr>
          <w:p w14:paraId="744CB7B8"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融入議題</w:t>
            </w:r>
          </w:p>
          <w:p w14:paraId="3E30F937" w14:textId="77777777" w:rsidR="00B87E7E" w:rsidRPr="00B87E7E" w:rsidRDefault="00B87E7E" w:rsidP="00B87E7E">
            <w:pPr>
              <w:adjustRightInd w:val="0"/>
              <w:snapToGrid w:val="0"/>
              <w:ind w:firstLine="0"/>
              <w:jc w:val="center"/>
              <w:rPr>
                <w:rFonts w:ascii="標楷體" w:eastAsia="標楷體" w:hAnsi="標楷體"/>
                <w:sz w:val="24"/>
                <w:szCs w:val="24"/>
              </w:rPr>
            </w:pPr>
            <w:r w:rsidRPr="00B87E7E">
              <w:rPr>
                <w:rFonts w:ascii="標楷體" w:eastAsia="標楷體" w:hAnsi="標楷體" w:cs="標楷體"/>
                <w:sz w:val="24"/>
                <w:szCs w:val="24"/>
              </w:rPr>
              <w:t>實質內涵</w:t>
            </w:r>
          </w:p>
        </w:tc>
        <w:tc>
          <w:tcPr>
            <w:tcW w:w="1830" w:type="dxa"/>
            <w:vMerge w:val="restart"/>
            <w:shd w:val="clear" w:color="auto" w:fill="auto"/>
            <w:vAlign w:val="center"/>
          </w:tcPr>
          <w:p w14:paraId="77D5980E" w14:textId="77777777" w:rsidR="00B87E7E" w:rsidRPr="00B87E7E" w:rsidRDefault="00B87E7E" w:rsidP="00B87E7E">
            <w:pPr>
              <w:snapToGrid w:val="0"/>
              <w:ind w:firstLine="0"/>
              <w:jc w:val="center"/>
              <w:rPr>
                <w:rFonts w:ascii="標楷體" w:eastAsia="標楷體" w:hAnsi="標楷體"/>
                <w:sz w:val="24"/>
                <w:szCs w:val="24"/>
              </w:rPr>
            </w:pPr>
            <w:r w:rsidRPr="00B87E7E">
              <w:rPr>
                <w:rFonts w:ascii="標楷體" w:eastAsia="標楷體" w:hAnsi="標楷體" w:cs="標楷體"/>
                <w:sz w:val="24"/>
                <w:szCs w:val="24"/>
              </w:rPr>
              <w:t>備註</w:t>
            </w:r>
          </w:p>
          <w:p w14:paraId="58375290" w14:textId="77777777" w:rsidR="00B87E7E" w:rsidRPr="00B87E7E" w:rsidRDefault="00B87E7E" w:rsidP="00B87E7E">
            <w:pPr>
              <w:snapToGrid w:val="0"/>
              <w:ind w:firstLine="0"/>
              <w:jc w:val="center"/>
              <w:rPr>
                <w:rFonts w:ascii="標楷體" w:eastAsia="標楷體" w:hAnsi="標楷體"/>
                <w:sz w:val="24"/>
                <w:szCs w:val="24"/>
              </w:rPr>
            </w:pPr>
            <w:r w:rsidRPr="00B87E7E">
              <w:rPr>
                <w:rFonts w:ascii="標楷體" w:eastAsia="標楷體" w:hAnsi="標楷體" w:cs="標楷體"/>
                <w:sz w:val="24"/>
                <w:szCs w:val="24"/>
              </w:rPr>
              <w:t>(如協同方式/申請經費)</w:t>
            </w:r>
          </w:p>
        </w:tc>
      </w:tr>
      <w:tr w:rsidR="00B87E7E" w:rsidRPr="00B87E7E" w14:paraId="31A5B39B" w14:textId="77777777" w:rsidTr="00B87E7E">
        <w:trPr>
          <w:trHeight w:val="516"/>
          <w:tblHeader/>
        </w:trPr>
        <w:tc>
          <w:tcPr>
            <w:tcW w:w="772" w:type="dxa"/>
            <w:vMerge/>
            <w:shd w:val="clear" w:color="auto" w:fill="auto"/>
          </w:tcPr>
          <w:p w14:paraId="5B2A0A1E" w14:textId="77777777" w:rsidR="00B87E7E" w:rsidRPr="00B87E7E" w:rsidRDefault="00B87E7E" w:rsidP="00B87E7E">
            <w:pPr>
              <w:snapToGrid w:val="0"/>
              <w:ind w:firstLine="0"/>
              <w:rPr>
                <w:rFonts w:ascii="標楷體" w:eastAsia="標楷體" w:hAnsi="標楷體"/>
                <w:sz w:val="24"/>
                <w:szCs w:val="24"/>
              </w:rPr>
            </w:pPr>
          </w:p>
        </w:tc>
        <w:tc>
          <w:tcPr>
            <w:tcW w:w="1321" w:type="dxa"/>
            <w:vMerge/>
            <w:shd w:val="clear" w:color="auto" w:fill="auto"/>
          </w:tcPr>
          <w:p w14:paraId="76D2F57D" w14:textId="77777777" w:rsidR="00B87E7E" w:rsidRPr="00B87E7E" w:rsidRDefault="00B87E7E" w:rsidP="00B87E7E">
            <w:pPr>
              <w:snapToGrid w:val="0"/>
              <w:ind w:firstLine="0"/>
              <w:rPr>
                <w:rFonts w:ascii="標楷體" w:eastAsia="標楷體" w:hAnsi="標楷體"/>
                <w:sz w:val="24"/>
                <w:szCs w:val="24"/>
              </w:rPr>
            </w:pPr>
          </w:p>
        </w:tc>
        <w:tc>
          <w:tcPr>
            <w:tcW w:w="1275" w:type="dxa"/>
            <w:shd w:val="clear" w:color="auto" w:fill="auto"/>
            <w:vAlign w:val="center"/>
          </w:tcPr>
          <w:p w14:paraId="1620BF63" w14:textId="77777777" w:rsidR="00B87E7E" w:rsidRPr="00B87E7E" w:rsidRDefault="00B87E7E" w:rsidP="00B87E7E">
            <w:pPr>
              <w:autoSpaceDE w:val="0"/>
              <w:autoSpaceDN w:val="0"/>
              <w:adjustRightInd w:val="0"/>
              <w:snapToGrid w:val="0"/>
              <w:ind w:firstLine="0"/>
              <w:jc w:val="center"/>
              <w:rPr>
                <w:rFonts w:ascii="標楷體" w:eastAsia="標楷體" w:hAnsi="標楷體" w:cs="標楷體"/>
                <w:color w:val="auto"/>
                <w:sz w:val="24"/>
                <w:szCs w:val="24"/>
              </w:rPr>
            </w:pPr>
            <w:r w:rsidRPr="00B87E7E">
              <w:rPr>
                <w:rFonts w:ascii="標楷體" w:eastAsia="標楷體" w:hAnsi="標楷體" w:cs="標楷體"/>
                <w:color w:val="auto"/>
                <w:sz w:val="24"/>
                <w:szCs w:val="24"/>
              </w:rPr>
              <w:t>學習表現</w:t>
            </w:r>
          </w:p>
        </w:tc>
        <w:tc>
          <w:tcPr>
            <w:tcW w:w="1276" w:type="dxa"/>
            <w:shd w:val="clear" w:color="auto" w:fill="auto"/>
            <w:vAlign w:val="center"/>
          </w:tcPr>
          <w:p w14:paraId="015AFFED" w14:textId="77777777" w:rsidR="00B87E7E" w:rsidRPr="00B87E7E" w:rsidRDefault="00B87E7E" w:rsidP="00B87E7E">
            <w:pPr>
              <w:snapToGrid w:val="0"/>
              <w:ind w:firstLine="0"/>
              <w:jc w:val="center"/>
              <w:rPr>
                <w:rFonts w:ascii="標楷體" w:eastAsia="標楷體" w:hAnsi="標楷體" w:cs="標楷體"/>
                <w:sz w:val="24"/>
                <w:szCs w:val="24"/>
              </w:rPr>
            </w:pPr>
            <w:r w:rsidRPr="00B87E7E">
              <w:rPr>
                <w:rFonts w:ascii="標楷體" w:eastAsia="標楷體" w:hAnsi="標楷體" w:cs="標楷體"/>
                <w:sz w:val="24"/>
                <w:szCs w:val="24"/>
              </w:rPr>
              <w:t>學習內容</w:t>
            </w:r>
          </w:p>
        </w:tc>
        <w:tc>
          <w:tcPr>
            <w:tcW w:w="3402" w:type="dxa"/>
            <w:vMerge/>
            <w:shd w:val="clear" w:color="auto" w:fill="auto"/>
          </w:tcPr>
          <w:p w14:paraId="1B18DB1A" w14:textId="77777777" w:rsidR="00B87E7E" w:rsidRPr="00B87E7E" w:rsidRDefault="00B87E7E" w:rsidP="00B87E7E">
            <w:pPr>
              <w:snapToGrid w:val="0"/>
              <w:ind w:firstLine="0"/>
              <w:rPr>
                <w:rFonts w:ascii="標楷體" w:eastAsia="標楷體" w:hAnsi="標楷體" w:cs="標楷體"/>
                <w:sz w:val="24"/>
                <w:szCs w:val="24"/>
              </w:rPr>
            </w:pPr>
          </w:p>
        </w:tc>
        <w:tc>
          <w:tcPr>
            <w:tcW w:w="851" w:type="dxa"/>
            <w:vMerge/>
            <w:shd w:val="clear" w:color="auto" w:fill="auto"/>
          </w:tcPr>
          <w:p w14:paraId="239A2A2C" w14:textId="77777777" w:rsidR="00B87E7E" w:rsidRPr="00B87E7E" w:rsidRDefault="00B87E7E" w:rsidP="00B87E7E">
            <w:pPr>
              <w:snapToGrid w:val="0"/>
              <w:ind w:firstLine="0"/>
              <w:rPr>
                <w:rFonts w:ascii="標楷體" w:eastAsia="標楷體" w:hAnsi="標楷體"/>
                <w:sz w:val="24"/>
                <w:szCs w:val="24"/>
              </w:rPr>
            </w:pPr>
          </w:p>
        </w:tc>
        <w:tc>
          <w:tcPr>
            <w:tcW w:w="1304" w:type="dxa"/>
            <w:vMerge/>
            <w:shd w:val="clear" w:color="auto" w:fill="auto"/>
          </w:tcPr>
          <w:p w14:paraId="6C50A207" w14:textId="77777777" w:rsidR="00B87E7E" w:rsidRPr="00B87E7E" w:rsidRDefault="00B87E7E" w:rsidP="00B87E7E">
            <w:pPr>
              <w:snapToGrid w:val="0"/>
              <w:ind w:firstLine="0"/>
              <w:rPr>
                <w:rFonts w:ascii="標楷體" w:eastAsia="標楷體" w:hAnsi="標楷體"/>
                <w:sz w:val="24"/>
                <w:szCs w:val="24"/>
              </w:rPr>
            </w:pPr>
          </w:p>
        </w:tc>
        <w:tc>
          <w:tcPr>
            <w:tcW w:w="1304" w:type="dxa"/>
            <w:vMerge/>
            <w:shd w:val="clear" w:color="auto" w:fill="auto"/>
          </w:tcPr>
          <w:p w14:paraId="6C64C609" w14:textId="77777777" w:rsidR="00B87E7E" w:rsidRPr="00B87E7E" w:rsidRDefault="00B87E7E" w:rsidP="00B87E7E">
            <w:pPr>
              <w:snapToGrid w:val="0"/>
              <w:ind w:firstLine="0"/>
              <w:rPr>
                <w:rFonts w:ascii="標楷體" w:eastAsia="標楷體" w:hAnsi="標楷體" w:cs="標楷體"/>
                <w:sz w:val="24"/>
                <w:szCs w:val="24"/>
              </w:rPr>
            </w:pPr>
          </w:p>
        </w:tc>
        <w:tc>
          <w:tcPr>
            <w:tcW w:w="1304" w:type="dxa"/>
            <w:vMerge/>
            <w:shd w:val="clear" w:color="auto" w:fill="auto"/>
          </w:tcPr>
          <w:p w14:paraId="710E479E" w14:textId="77777777" w:rsidR="00B87E7E" w:rsidRPr="00B87E7E" w:rsidRDefault="00B87E7E" w:rsidP="00B87E7E">
            <w:pPr>
              <w:ind w:firstLine="0"/>
              <w:rPr>
                <w:rFonts w:ascii="標楷體" w:eastAsia="標楷體" w:hAnsi="標楷體"/>
                <w:sz w:val="24"/>
                <w:szCs w:val="24"/>
              </w:rPr>
            </w:pPr>
          </w:p>
        </w:tc>
        <w:tc>
          <w:tcPr>
            <w:tcW w:w="1830" w:type="dxa"/>
            <w:vMerge/>
            <w:shd w:val="clear" w:color="auto" w:fill="auto"/>
          </w:tcPr>
          <w:p w14:paraId="4BDE7E72" w14:textId="77777777" w:rsidR="00B87E7E" w:rsidRPr="00B87E7E" w:rsidRDefault="00B87E7E" w:rsidP="00B87E7E">
            <w:pPr>
              <w:adjustRightInd w:val="0"/>
              <w:snapToGrid w:val="0"/>
              <w:ind w:firstLine="0"/>
              <w:rPr>
                <w:rFonts w:ascii="標楷體" w:eastAsia="標楷體" w:hAnsi="標楷體" w:cs="標楷體"/>
                <w:sz w:val="24"/>
                <w:szCs w:val="24"/>
              </w:rPr>
            </w:pPr>
          </w:p>
        </w:tc>
      </w:tr>
      <w:tr w:rsidR="00B87E7E" w:rsidRPr="00B87E7E" w14:paraId="75477482" w14:textId="77777777" w:rsidTr="00B87E7E">
        <w:trPr>
          <w:trHeight w:val="761"/>
        </w:trPr>
        <w:tc>
          <w:tcPr>
            <w:tcW w:w="772" w:type="dxa"/>
            <w:shd w:val="clear" w:color="auto" w:fill="auto"/>
          </w:tcPr>
          <w:p w14:paraId="3CE81321"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一</w:t>
            </w:r>
          </w:p>
          <w:p w14:paraId="2E32C051"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6C08A96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2357EDA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7F44BE4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w:t>
            </w:r>
            <w:r w:rsidRPr="00B87E7E">
              <w:rPr>
                <w:rFonts w:ascii="標楷體" w:eastAsia="標楷體" w:hAnsi="標楷體" w:cs="標楷體"/>
                <w:sz w:val="24"/>
                <w:szCs w:val="24"/>
              </w:rPr>
              <w:lastRenderedPageBreak/>
              <w:t>團隊合作與溝通協調的能力。</w:t>
            </w:r>
          </w:p>
        </w:tc>
        <w:tc>
          <w:tcPr>
            <w:tcW w:w="1275" w:type="dxa"/>
            <w:shd w:val="clear" w:color="auto" w:fill="auto"/>
          </w:tcPr>
          <w:p w14:paraId="0B45E81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視1-Ⅳ-1 能使用構成要素和形式原理，表達情感與想法。</w:t>
            </w:r>
          </w:p>
          <w:p w14:paraId="13E4A85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視1-Ⅳ-2 能使用多元媒材與技法，表現個人或社群的觀點。</w:t>
            </w:r>
          </w:p>
          <w:p w14:paraId="461A2AF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視2-Ⅳ-1 能體驗藝術作品，並接受多元的觀</w:t>
            </w:r>
            <w:r w:rsidRPr="00B87E7E">
              <w:rPr>
                <w:rFonts w:ascii="標楷體" w:eastAsia="標楷體" w:hAnsi="標楷體" w:cs="標楷體"/>
                <w:color w:val="auto"/>
                <w:sz w:val="24"/>
                <w:szCs w:val="24"/>
              </w:rPr>
              <w:lastRenderedPageBreak/>
              <w:t>點。</w:t>
            </w:r>
          </w:p>
          <w:p w14:paraId="74EEB25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視3-Ⅳ-3 能應用設計思考及藝術知能，因應生活情境尋求解決方案。</w:t>
            </w:r>
          </w:p>
        </w:tc>
        <w:tc>
          <w:tcPr>
            <w:tcW w:w="1276" w:type="dxa"/>
            <w:shd w:val="clear" w:color="auto" w:fill="auto"/>
          </w:tcPr>
          <w:p w14:paraId="043BF24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視E-Ⅳ-1 色彩理論、造形表現、符號意涵。</w:t>
            </w:r>
          </w:p>
          <w:p w14:paraId="0ACA0BE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視E-Ⅳ-2 平面、立體及複合媒材的表現技法。</w:t>
            </w:r>
          </w:p>
          <w:p w14:paraId="043821D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視A-Ⅳ-1 藝術常識、藝術鑑賞方法。</w:t>
            </w:r>
          </w:p>
          <w:p w14:paraId="78763AE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視P-Ⅳ-3 設計思考、生活美感。</w:t>
            </w:r>
          </w:p>
        </w:tc>
        <w:tc>
          <w:tcPr>
            <w:tcW w:w="3402" w:type="dxa"/>
            <w:shd w:val="clear" w:color="auto" w:fill="auto"/>
          </w:tcPr>
          <w:p w14:paraId="6ABE599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視覺藝術</w:t>
            </w:r>
          </w:p>
          <w:p w14:paraId="237F5C4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第一課走入群眾的公共藝術</w:t>
            </w:r>
          </w:p>
          <w:p w14:paraId="6804F87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1.教師利用課本圖例，引導學生觀察跨頁插圖中的公共藝術作品，體會生活中處處可見公共藝術作品，並回想與描述曾經看過的作品、造形與顏色。教師可藉由圖中場景，提醒學生平時多觀察周遭環境。</w:t>
            </w:r>
          </w:p>
          <w:p w14:paraId="21BE0A0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2.教師說明這些公共藝術作品可展現作者創意、讓觀者更親近藝術，並形塑環境的美感意象。</w:t>
            </w:r>
          </w:p>
          <w:p w14:paraId="1292E1D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3.教師利用課本圖例講解，圖中作品的造形、顏色如何？展現何種意念？公共藝術作品與環境有什麼關係？藝術家想要藉由作品傳達什麼理念？</w:t>
            </w:r>
          </w:p>
          <w:p w14:paraId="27EDE8C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4.教師利用課本圖例，說明公</w:t>
            </w:r>
            <w:r w:rsidRPr="00B87E7E">
              <w:rPr>
                <w:rFonts w:ascii="標楷體" w:eastAsia="標楷體" w:hAnsi="標楷體" w:cs="標楷體"/>
                <w:sz w:val="24"/>
                <w:szCs w:val="24"/>
              </w:rPr>
              <w:lastRenderedPageBreak/>
              <w:t>共藝術作品具有公共性與互動性。</w:t>
            </w:r>
          </w:p>
          <w:p w14:paraId="6D0778D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5.補充作品賞析，說明類似題材有不同觀點的表現：伊東豊雄〈火焰〉、郭原森〈大旅行時代〉。</w:t>
            </w:r>
          </w:p>
          <w:p w14:paraId="52B502C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6.進行「藝術探索：公共藝術好所在」，請學生以四人為一組，共同策畫一件校園公共藝術作品。</w:t>
            </w:r>
          </w:p>
          <w:p w14:paraId="0537E78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7.教師藉由課本圖例導入教學，請學生說一說，公共藝術為生活空間帶來哪些改變。</w:t>
            </w:r>
          </w:p>
          <w:p w14:paraId="4CB9129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進行「藝術探索：創作公共藝術品」，請學生以馬賽克作為媒材創作，美化校園空間。教師引導學生思考，校園環境生態有哪些特色？校園需要什麼樣的公共藝術作品？兩者可以如何結合？並說明公共藝術作品的樣貌愈來愈豐富多元，可引領觀者親近、參與藝術及提升美感素養。</w:t>
            </w:r>
          </w:p>
          <w:p w14:paraId="730ACC5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9.教師利用課本圖例，介紹公共藝術作品的多元樣貌，說明其表現形式、媒材，以及與展出場域的互動性。經由提示與討論，帶領同學認識藝術家如何以視覺要素，創作公共藝術</w:t>
            </w:r>
            <w:r w:rsidRPr="00B87E7E">
              <w:rPr>
                <w:rFonts w:ascii="標楷體" w:eastAsia="標楷體" w:hAnsi="標楷體" w:cs="標楷體"/>
                <w:sz w:val="24"/>
                <w:szCs w:val="24"/>
              </w:rPr>
              <w:lastRenderedPageBreak/>
              <w:t>作品。</w:t>
            </w:r>
          </w:p>
          <w:p w14:paraId="004E539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10.進行「藝術探索：發現生活中的美」。</w:t>
            </w:r>
          </w:p>
          <w:p w14:paraId="57E9990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11.教師利用課本圖例，說明這些作品視覺意象、傳達的理念、與民眾的互動性、與周遭自然環境的和諧與融合、對環境生態友善等。</w:t>
            </w:r>
          </w:p>
          <w:p w14:paraId="379F8A5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12.進行「藝術探索：為環境發聲」，教師可引領學生擴大思考範圍，檢視小組製作的公共藝術作品能否與日常生活結合、呼應環境議題。</w:t>
            </w:r>
          </w:p>
          <w:p w14:paraId="7E8AFEB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請學生想一想臺灣面臨環境生態的危機有哪些，如空氣汙染、生態系統改變、水資源不足、洪水加劇及乾旱惡化等。若有機會參與公共藝術活動，以「為環境發聲」為題，會如何透過設計以啟發大眾對環境議題的省思。</w:t>
            </w:r>
          </w:p>
          <w:p w14:paraId="355A03B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14.教師可鼓勵學生開放心胸，坦然參與討論，並適時給予口頭建議與讚賞。</w:t>
            </w:r>
          </w:p>
        </w:tc>
        <w:tc>
          <w:tcPr>
            <w:tcW w:w="851" w:type="dxa"/>
            <w:shd w:val="clear" w:color="auto" w:fill="auto"/>
          </w:tcPr>
          <w:p w14:paraId="594DC33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1747349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w:t>
            </w:r>
          </w:p>
        </w:tc>
        <w:tc>
          <w:tcPr>
            <w:tcW w:w="1304" w:type="dxa"/>
            <w:shd w:val="clear" w:color="auto" w:fill="auto"/>
          </w:tcPr>
          <w:p w14:paraId="21B8E79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4D9831F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2.態度評量</w:t>
            </w:r>
          </w:p>
          <w:p w14:paraId="62C1A27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3.發表評量</w:t>
            </w:r>
          </w:p>
          <w:p w14:paraId="398302A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4.討論評量</w:t>
            </w:r>
          </w:p>
        </w:tc>
        <w:tc>
          <w:tcPr>
            <w:tcW w:w="1304" w:type="dxa"/>
            <w:shd w:val="clear" w:color="auto" w:fill="auto"/>
          </w:tcPr>
          <w:p w14:paraId="720A9750"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【防災教育】</w:t>
            </w:r>
          </w:p>
          <w:p w14:paraId="1B5BCA8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防J2 災害對臺灣社會及生態環境的衝擊。</w:t>
            </w:r>
          </w:p>
          <w:p w14:paraId="2B76720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【環境教育】</w:t>
            </w:r>
          </w:p>
          <w:p w14:paraId="7A01DC4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 了解生物多樣性及環境承載力的重要性。</w:t>
            </w:r>
          </w:p>
          <w:p w14:paraId="346C3FD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環J4 了解永續發展的意義(環境、社</w:t>
            </w:r>
            <w:r w:rsidRPr="00B87E7E">
              <w:rPr>
                <w:rFonts w:ascii="標楷體" w:eastAsia="標楷體" w:hAnsi="標楷體" w:cs="標楷體"/>
                <w:sz w:val="24"/>
                <w:szCs w:val="24"/>
              </w:rPr>
              <w:lastRenderedPageBreak/>
              <w:t>會、與經濟的均衡發展)與原則。</w:t>
            </w:r>
          </w:p>
          <w:p w14:paraId="37D945C3"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255627F4"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6148B28A" w14:textId="77777777" w:rsidTr="00B87E7E">
        <w:trPr>
          <w:trHeight w:val="761"/>
        </w:trPr>
        <w:tc>
          <w:tcPr>
            <w:tcW w:w="772" w:type="dxa"/>
            <w:shd w:val="clear" w:color="auto" w:fill="auto"/>
          </w:tcPr>
          <w:p w14:paraId="514D9A4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二</w:t>
            </w:r>
          </w:p>
          <w:p w14:paraId="2923B9B5" w14:textId="77777777" w:rsidR="00B87E7E" w:rsidRDefault="00B87E7E" w:rsidP="00B87E7E">
            <w:pPr>
              <w:snapToGrid w:val="0"/>
              <w:ind w:firstLine="0"/>
              <w:jc w:val="left"/>
              <w:rPr>
                <w:rFonts w:ascii="標楷體" w:eastAsia="標楷體" w:hAnsi="標楷體"/>
                <w:sz w:val="24"/>
                <w:szCs w:val="24"/>
              </w:rPr>
            </w:pPr>
          </w:p>
          <w:p w14:paraId="5A982586"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19E47E8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藝-J-A2 嘗試設計思考，探索藝術實踐解決問</w:t>
            </w:r>
            <w:r w:rsidRPr="00B87E7E">
              <w:rPr>
                <w:rFonts w:ascii="標楷體" w:eastAsia="標楷體" w:hAnsi="標楷體" w:cs="標楷體"/>
                <w:sz w:val="24"/>
                <w:szCs w:val="24"/>
              </w:rPr>
              <w:lastRenderedPageBreak/>
              <w:t>題的途徑。</w:t>
            </w:r>
          </w:p>
          <w:p w14:paraId="6DD74D7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77C2FC0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0E4BB53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藝-J-C1 探討藝術活動中社會議題的意義。</w:t>
            </w:r>
          </w:p>
          <w:p w14:paraId="0973F7F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w:t>
            </w:r>
            <w:r w:rsidRPr="00B87E7E">
              <w:rPr>
                <w:rFonts w:ascii="標楷體" w:eastAsia="標楷體" w:hAnsi="標楷體" w:cs="標楷體"/>
                <w:sz w:val="24"/>
                <w:szCs w:val="24"/>
              </w:rPr>
              <w:lastRenderedPageBreak/>
              <w:t>力。</w:t>
            </w:r>
          </w:p>
        </w:tc>
        <w:tc>
          <w:tcPr>
            <w:tcW w:w="1275" w:type="dxa"/>
            <w:shd w:val="clear" w:color="auto" w:fill="auto"/>
          </w:tcPr>
          <w:p w14:paraId="40FD8C2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視1-Ⅳ-1 能使用構成要素和形式原理，表達</w:t>
            </w:r>
            <w:r w:rsidRPr="00B87E7E">
              <w:rPr>
                <w:rFonts w:ascii="標楷體" w:eastAsia="標楷體" w:hAnsi="標楷體" w:cs="標楷體"/>
                <w:color w:val="auto"/>
                <w:sz w:val="24"/>
                <w:szCs w:val="24"/>
              </w:rPr>
              <w:lastRenderedPageBreak/>
              <w:t>情感與想法。</w:t>
            </w:r>
          </w:p>
          <w:p w14:paraId="59F6E64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視1-Ⅳ-2 能使用多元媒材與技法，表現個人或社群的觀點。</w:t>
            </w:r>
          </w:p>
          <w:p w14:paraId="6FECDC0D"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視1-Ⅳ-4 能透過議題創作，表達對生活環境及社會文化的理解。</w:t>
            </w:r>
          </w:p>
          <w:p w14:paraId="6CC2C9A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視2-Ⅳ-1 能體驗藝術作品，並接受多元的觀點。</w:t>
            </w:r>
          </w:p>
          <w:p w14:paraId="07BEA09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視2-Ⅳ-2 能理解視覺符號的意義，並表達多元的觀點。</w:t>
            </w:r>
          </w:p>
          <w:p w14:paraId="3722F4F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 xml:space="preserve">視2-Ⅳ-3 </w:t>
            </w:r>
            <w:r w:rsidRPr="00B87E7E">
              <w:rPr>
                <w:rFonts w:ascii="標楷體" w:eastAsia="標楷體" w:hAnsi="標楷體" w:cs="標楷體"/>
                <w:color w:val="auto"/>
                <w:sz w:val="24"/>
                <w:szCs w:val="24"/>
              </w:rPr>
              <w:lastRenderedPageBreak/>
              <w:t>能理解藝術產物的功能與價值，以拓展多元視野。</w:t>
            </w:r>
          </w:p>
          <w:p w14:paraId="531C0E67"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視3-Ⅳ-3 能應用設計思考及藝術知能，因應生活情境尋求解決方案。</w:t>
            </w:r>
          </w:p>
        </w:tc>
        <w:tc>
          <w:tcPr>
            <w:tcW w:w="1276" w:type="dxa"/>
            <w:shd w:val="clear" w:color="auto" w:fill="auto"/>
          </w:tcPr>
          <w:p w14:paraId="7661767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視E-Ⅳ-1 色彩理論、造形表現、符號意涵。</w:t>
            </w:r>
          </w:p>
          <w:p w14:paraId="140B508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視E-Ⅳ-2 平面、立體及複合媒材的表現技法。</w:t>
            </w:r>
          </w:p>
          <w:p w14:paraId="111E4BC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視A-Ⅳ-1 藝術常識、藝術鑑賞方法。</w:t>
            </w:r>
          </w:p>
          <w:p w14:paraId="524EC6B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視A-Ⅳ-2 傳統藝術、當代藝術、視覺文化。</w:t>
            </w:r>
          </w:p>
          <w:p w14:paraId="332B6DF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視P-Ⅳ-3 設計思考、生活美感。</w:t>
            </w:r>
          </w:p>
        </w:tc>
        <w:tc>
          <w:tcPr>
            <w:tcW w:w="3402" w:type="dxa"/>
            <w:shd w:val="clear" w:color="auto" w:fill="auto"/>
          </w:tcPr>
          <w:p w14:paraId="2426A21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視覺藝術</w:t>
            </w:r>
          </w:p>
          <w:p w14:paraId="7925A59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第一課走入群眾的公共藝術、第二課藝版藝眼</w:t>
            </w:r>
          </w:p>
          <w:p w14:paraId="344DC1F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1.進行「非常有藝思：我的校園公共藝術檔案」，以藝術探</w:t>
            </w:r>
            <w:r w:rsidRPr="00B87E7E">
              <w:rPr>
                <w:rFonts w:ascii="標楷體" w:eastAsia="標楷體" w:hAnsi="標楷體" w:cs="標楷體"/>
                <w:sz w:val="24"/>
                <w:szCs w:val="24"/>
              </w:rPr>
              <w:lastRenderedPageBreak/>
              <w:t>索小組為單位，規畫一件校園公共藝術作品。</w:t>
            </w:r>
          </w:p>
          <w:p w14:paraId="2617A26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2.小組討論歸納幾項校園環境生態特色，作為製作公共藝術檔案的參考。</w:t>
            </w:r>
          </w:p>
          <w:p w14:paraId="73BE630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3.小組共同繪製校園公共藝術作品草圖。</w:t>
            </w:r>
          </w:p>
          <w:p w14:paraId="69E99E9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4.各小組依草圖分工完成作品，過程中可以拍照或拍攝影片，記錄過程。</w:t>
            </w:r>
          </w:p>
          <w:p w14:paraId="4275F6B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5.各小組完成作品後，拍攝照片並分享回饋。學生可互評選出最欣賞的小組作品。</w:t>
            </w:r>
          </w:p>
          <w:p w14:paraId="4286F85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6.教師以具啟發性、開放性的問題引導，鼓勵學生敞開心胸，參與討論。</w:t>
            </w:r>
          </w:p>
          <w:p w14:paraId="4EF0FE7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7.教師利用課本說明，引導學生觀察跨頁插圖中使用的方法。</w:t>
            </w:r>
          </w:p>
          <w:p w14:paraId="0E5FCAB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8.學生分組討論，觀察插圖內容，分析觀察生活中還有哪些利用版畫原理製作的物品。</w:t>
            </w:r>
          </w:p>
          <w:p w14:paraId="0BEFB48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9.教師說明版畫的「複數性」特質。</w:t>
            </w:r>
          </w:p>
          <w:p w14:paraId="05EC884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10.完成藝術探索：體驗「版」的複製性精神：紙鑄卡片動手做。</w:t>
            </w:r>
          </w:p>
          <w:p w14:paraId="5E35470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11.教師利用課本圖例，說明版畫早期的各種功能性，例</w:t>
            </w:r>
            <w:r w:rsidRPr="00B87E7E">
              <w:rPr>
                <w:rFonts w:ascii="標楷體" w:eastAsia="標楷體" w:hAnsi="標楷體" w:cs="標楷體"/>
                <w:sz w:val="24"/>
                <w:szCs w:val="24"/>
              </w:rPr>
              <w:lastRenderedPageBreak/>
              <w:t>如：書籍、海報。</w:t>
            </w:r>
          </w:p>
          <w:p w14:paraId="3CF3216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12.教師利用課本圖例或教具，說明當代版畫作品的表現方式，以及想要傳達的創作意涵。</w:t>
            </w:r>
          </w:p>
          <w:p w14:paraId="56552CE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13.教師可以藉由圖說上的問題提問，讓學生發表自己的看法。</w:t>
            </w:r>
          </w:p>
        </w:tc>
        <w:tc>
          <w:tcPr>
            <w:tcW w:w="851" w:type="dxa"/>
            <w:shd w:val="clear" w:color="auto" w:fill="auto"/>
          </w:tcPr>
          <w:p w14:paraId="1CA98F5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2FEDA1A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w:t>
            </w:r>
            <w:r w:rsidRPr="00B87E7E">
              <w:rPr>
                <w:rFonts w:ascii="標楷體" w:eastAsia="標楷體" w:hAnsi="標楷體" w:cs="標楷體"/>
                <w:sz w:val="24"/>
                <w:szCs w:val="24"/>
              </w:rPr>
              <w:lastRenderedPageBreak/>
              <w:t>課本、適當的創作媒材，如橡膠版、雕刻刀、凸版印墨等。</w:t>
            </w:r>
          </w:p>
        </w:tc>
        <w:tc>
          <w:tcPr>
            <w:tcW w:w="1304" w:type="dxa"/>
            <w:shd w:val="clear" w:color="auto" w:fill="auto"/>
          </w:tcPr>
          <w:p w14:paraId="4A5F465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1.教師評量</w:t>
            </w:r>
          </w:p>
          <w:p w14:paraId="441ADDD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2.學生互評</w:t>
            </w:r>
          </w:p>
          <w:p w14:paraId="55BE21B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3.實作評</w:t>
            </w:r>
            <w:r w:rsidRPr="00B87E7E">
              <w:rPr>
                <w:rFonts w:ascii="標楷體" w:eastAsia="標楷體" w:hAnsi="標楷體" w:cs="標楷體"/>
                <w:sz w:val="24"/>
                <w:szCs w:val="24"/>
              </w:rPr>
              <w:lastRenderedPageBreak/>
              <w:t>量</w:t>
            </w:r>
          </w:p>
          <w:p w14:paraId="7A20D07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4.學習單評量</w:t>
            </w:r>
          </w:p>
          <w:p w14:paraId="57EAFEC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5.態度評量</w:t>
            </w:r>
          </w:p>
          <w:p w14:paraId="6D3E3C6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6.發表評量</w:t>
            </w:r>
          </w:p>
          <w:p w14:paraId="07A099F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7.討論評量</w:t>
            </w:r>
          </w:p>
        </w:tc>
        <w:tc>
          <w:tcPr>
            <w:tcW w:w="1304" w:type="dxa"/>
            <w:shd w:val="clear" w:color="auto" w:fill="auto"/>
          </w:tcPr>
          <w:p w14:paraId="373F11C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【防災教育】</w:t>
            </w:r>
          </w:p>
          <w:p w14:paraId="099943C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防J2 災害對臺灣社會及生</w:t>
            </w:r>
            <w:r w:rsidRPr="00B87E7E">
              <w:rPr>
                <w:rFonts w:ascii="標楷體" w:eastAsia="標楷體" w:hAnsi="標楷體" w:cs="標楷體"/>
                <w:sz w:val="24"/>
                <w:szCs w:val="24"/>
              </w:rPr>
              <w:lastRenderedPageBreak/>
              <w:t>態環境的衝擊。</w:t>
            </w:r>
          </w:p>
          <w:p w14:paraId="57CAE0C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【環境教育】</w:t>
            </w:r>
          </w:p>
          <w:p w14:paraId="1D1DC27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 了解生物多樣性及環境承載力的重要性。</w:t>
            </w:r>
          </w:p>
          <w:p w14:paraId="19BAA52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環J4 了解永續發展的意義(環境、社會、與經濟的均衡發展)與原則。</w:t>
            </w:r>
          </w:p>
          <w:p w14:paraId="285E930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環J11 了解天然災害的人為影響因子。</w:t>
            </w:r>
          </w:p>
          <w:p w14:paraId="4F3C10F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【海洋教育】</w:t>
            </w:r>
          </w:p>
          <w:p w14:paraId="4E62E8B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海J10 運用各種媒材與形式，從事</w:t>
            </w:r>
            <w:r w:rsidRPr="00B87E7E">
              <w:rPr>
                <w:rFonts w:ascii="標楷體" w:eastAsia="標楷體" w:hAnsi="標楷體" w:cs="標楷體"/>
                <w:sz w:val="24"/>
                <w:szCs w:val="24"/>
              </w:rPr>
              <w:lastRenderedPageBreak/>
              <w:t>以海洋為主題的藝術表現。</w:t>
            </w:r>
          </w:p>
          <w:p w14:paraId="43873F7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海J18 探討人類活動對海洋生態的影響。</w:t>
            </w:r>
          </w:p>
          <w:p w14:paraId="3699FFBC"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4CF4AAC9"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48EC90A8" w14:textId="77777777" w:rsidTr="00B87E7E">
        <w:trPr>
          <w:trHeight w:val="761"/>
        </w:trPr>
        <w:tc>
          <w:tcPr>
            <w:tcW w:w="772" w:type="dxa"/>
            <w:shd w:val="clear" w:color="auto" w:fill="auto"/>
          </w:tcPr>
          <w:p w14:paraId="3CF649F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三</w:t>
            </w:r>
          </w:p>
          <w:p w14:paraId="4F7FC5BE"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73D1FB6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藝-J-A2 嘗試設計思考，探索藝術實踐解決問題的途徑。</w:t>
            </w:r>
          </w:p>
          <w:p w14:paraId="59A5FE5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501B8010"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w:t>
            </w:r>
            <w:r w:rsidRPr="00B87E7E">
              <w:rPr>
                <w:rFonts w:ascii="標楷體" w:eastAsia="標楷體" w:hAnsi="標楷體" w:cs="標楷體"/>
                <w:sz w:val="24"/>
                <w:szCs w:val="24"/>
              </w:rPr>
              <w:lastRenderedPageBreak/>
              <w:t>索理解藝術與生活的關聯，以展現美感意識。</w:t>
            </w:r>
          </w:p>
          <w:p w14:paraId="4A0CB69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藝-J-C1 探討藝術活動中社會議題的意義。</w:t>
            </w:r>
          </w:p>
        </w:tc>
        <w:tc>
          <w:tcPr>
            <w:tcW w:w="1275" w:type="dxa"/>
            <w:shd w:val="clear" w:color="auto" w:fill="auto"/>
          </w:tcPr>
          <w:p w14:paraId="64C56AF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視1-Ⅳ-4 能透過議題創作，表達對生活環境及社會文化的理解。</w:t>
            </w:r>
          </w:p>
          <w:p w14:paraId="04A6453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視2-Ⅳ-1 能體驗藝術作品，並接受多元的觀點。</w:t>
            </w:r>
          </w:p>
          <w:p w14:paraId="79BA895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視2-Ⅳ-2 能理解視</w:t>
            </w:r>
            <w:r w:rsidRPr="00B87E7E">
              <w:rPr>
                <w:rFonts w:ascii="標楷體" w:eastAsia="標楷體" w:hAnsi="標楷體" w:cs="標楷體"/>
                <w:color w:val="auto"/>
                <w:sz w:val="24"/>
                <w:szCs w:val="24"/>
              </w:rPr>
              <w:lastRenderedPageBreak/>
              <w:t>覺符號的意義，並表達多元的觀點。</w:t>
            </w:r>
          </w:p>
          <w:p w14:paraId="04332B6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視2-Ⅳ-3 能理解藝術產物的功能與價值，以拓展多元視野。</w:t>
            </w:r>
          </w:p>
          <w:p w14:paraId="3A14671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視3-Ⅳ-3 能應用設計思考及藝術知能，因應生活情境尋求解決方案。</w:t>
            </w:r>
          </w:p>
        </w:tc>
        <w:tc>
          <w:tcPr>
            <w:tcW w:w="1276" w:type="dxa"/>
            <w:shd w:val="clear" w:color="auto" w:fill="auto"/>
          </w:tcPr>
          <w:p w14:paraId="3BC35C9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視E-Ⅳ-2 平面、立體及複合媒材的表現技法。</w:t>
            </w:r>
          </w:p>
          <w:p w14:paraId="50C4873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視A-Ⅳ-1 藝術常識、藝術鑑賞方法。</w:t>
            </w:r>
          </w:p>
          <w:p w14:paraId="1E83375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視A-Ⅳ-2 傳統藝術、當代藝術、視覺文化。</w:t>
            </w:r>
          </w:p>
          <w:p w14:paraId="2AEE1A6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視P-Ⅳ-3 設計思考、生活美感。</w:t>
            </w:r>
          </w:p>
        </w:tc>
        <w:tc>
          <w:tcPr>
            <w:tcW w:w="3402" w:type="dxa"/>
            <w:shd w:val="clear" w:color="auto" w:fill="auto"/>
          </w:tcPr>
          <w:p w14:paraId="0B78DF6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視覺藝術</w:t>
            </w:r>
          </w:p>
          <w:p w14:paraId="371F4C6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第二課藝版藝眼</w:t>
            </w:r>
          </w:p>
          <w:p w14:paraId="46C3116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1.教師利用圖片或教具，說明四種版畫的製作方法，包括使用版種的材料、工具、印製原理，以及作品呈現版種的特色等。</w:t>
            </w:r>
          </w:p>
          <w:p w14:paraId="447EFA7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2.教師使用圖片或教具介紹單版複刻及版畫用色的簡要演變。</w:t>
            </w:r>
          </w:p>
          <w:p w14:paraId="565BE94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3.教師利用作品介紹版畫製作過程、套色方式，以及作品完成後的簽名格式。</w:t>
            </w:r>
          </w:p>
        </w:tc>
        <w:tc>
          <w:tcPr>
            <w:tcW w:w="851" w:type="dxa"/>
            <w:shd w:val="clear" w:color="auto" w:fill="auto"/>
          </w:tcPr>
          <w:p w14:paraId="1F11CD5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3</w:t>
            </w:r>
          </w:p>
        </w:tc>
        <w:tc>
          <w:tcPr>
            <w:tcW w:w="1304" w:type="dxa"/>
            <w:shd w:val="clear" w:color="auto" w:fill="auto"/>
          </w:tcPr>
          <w:p w14:paraId="08FE8BE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1.電腦、教學簡報、投影設備、輔助教材、課本、適當的創作媒材，如橡膠版、雕刻刀、凸版印墨等。</w:t>
            </w:r>
          </w:p>
        </w:tc>
        <w:tc>
          <w:tcPr>
            <w:tcW w:w="1304" w:type="dxa"/>
            <w:shd w:val="clear" w:color="auto" w:fill="auto"/>
          </w:tcPr>
          <w:p w14:paraId="284A9B0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512926A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2.態度評量</w:t>
            </w:r>
          </w:p>
          <w:p w14:paraId="32BD358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3.討論評量</w:t>
            </w:r>
          </w:p>
          <w:p w14:paraId="1FBB59D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4.實作評量</w:t>
            </w:r>
          </w:p>
        </w:tc>
        <w:tc>
          <w:tcPr>
            <w:tcW w:w="1304" w:type="dxa"/>
            <w:shd w:val="clear" w:color="auto" w:fill="auto"/>
          </w:tcPr>
          <w:p w14:paraId="7172E9E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【環境教育】</w:t>
            </w:r>
          </w:p>
          <w:p w14:paraId="6084C18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環J11 了解天然災害的人為影響因子。</w:t>
            </w:r>
          </w:p>
          <w:p w14:paraId="600113E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【海洋教育】</w:t>
            </w:r>
          </w:p>
          <w:p w14:paraId="2465B081"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海J10 運用各種媒材與形式，從事以海洋為主題的藝</w:t>
            </w:r>
            <w:r w:rsidRPr="00B87E7E">
              <w:rPr>
                <w:rFonts w:ascii="標楷體" w:eastAsia="標楷體" w:hAnsi="標楷體" w:cs="標楷體"/>
                <w:sz w:val="24"/>
                <w:szCs w:val="24"/>
              </w:rPr>
              <w:lastRenderedPageBreak/>
              <w:t>術表現。</w:t>
            </w:r>
          </w:p>
          <w:p w14:paraId="6C311D0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海J18 探討人類活動對海洋生態的影響。</w:t>
            </w:r>
          </w:p>
          <w:p w14:paraId="333473E9"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E4F729B"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140F72A7" w14:textId="77777777" w:rsidTr="00B87E7E">
        <w:trPr>
          <w:trHeight w:val="761"/>
        </w:trPr>
        <w:tc>
          <w:tcPr>
            <w:tcW w:w="772" w:type="dxa"/>
            <w:shd w:val="clear" w:color="auto" w:fill="auto"/>
          </w:tcPr>
          <w:p w14:paraId="367649A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四</w:t>
            </w:r>
          </w:p>
          <w:p w14:paraId="72F59171"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1D9983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藝-J-A2 嘗試設計思考，探索藝術實踐解決問題的途徑。</w:t>
            </w:r>
          </w:p>
          <w:p w14:paraId="23B1025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w:t>
            </w:r>
            <w:r w:rsidRPr="00B87E7E">
              <w:rPr>
                <w:rFonts w:ascii="標楷體" w:eastAsia="標楷體" w:hAnsi="標楷體" w:cs="標楷體"/>
                <w:sz w:val="24"/>
                <w:szCs w:val="24"/>
              </w:rPr>
              <w:lastRenderedPageBreak/>
              <w:t>表達觀點與風格。</w:t>
            </w:r>
          </w:p>
          <w:p w14:paraId="58B3C2A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03408FD1"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藝-J-C1 探討藝術活動中社會議題的意義。</w:t>
            </w:r>
          </w:p>
          <w:p w14:paraId="5ED9E90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68CE139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視1-Ⅳ-1 能使用構成要素和形式原理，表達情感與想法。</w:t>
            </w:r>
          </w:p>
          <w:p w14:paraId="44D2EC2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視1-Ⅳ-2 能使用多元媒材與</w:t>
            </w:r>
            <w:r w:rsidRPr="00B87E7E">
              <w:rPr>
                <w:rFonts w:ascii="標楷體" w:eastAsia="標楷體" w:hAnsi="標楷體" w:cs="標楷體"/>
                <w:color w:val="auto"/>
                <w:sz w:val="24"/>
                <w:szCs w:val="24"/>
              </w:rPr>
              <w:lastRenderedPageBreak/>
              <w:t>技法，表現個人或社群的觀點。</w:t>
            </w:r>
          </w:p>
          <w:p w14:paraId="6ABACC57"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視1-Ⅳ-4 能透過議題創作，表達對生活環境及社會文化的理解。</w:t>
            </w:r>
          </w:p>
          <w:p w14:paraId="1B3E119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視2-Ⅳ-1 能體驗藝術作品，並接受多元的觀點。</w:t>
            </w:r>
          </w:p>
          <w:p w14:paraId="37352AC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視2-Ⅳ-2 能理解視覺符號的意義，並表達多元的觀點。</w:t>
            </w:r>
          </w:p>
          <w:p w14:paraId="0DB760ED"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視2-Ⅳ-3 能理解藝術產物的功能與價值，以拓展多元視</w:t>
            </w:r>
            <w:r w:rsidRPr="00B87E7E">
              <w:rPr>
                <w:rFonts w:ascii="標楷體" w:eastAsia="標楷體" w:hAnsi="標楷體" w:cs="標楷體"/>
                <w:color w:val="auto"/>
                <w:sz w:val="24"/>
                <w:szCs w:val="24"/>
              </w:rPr>
              <w:lastRenderedPageBreak/>
              <w:t>野。</w:t>
            </w:r>
          </w:p>
          <w:p w14:paraId="4F0E19E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視3-Ⅳ-3 能應用設計思考及藝術知能，因應生活情境尋求解決方案。</w:t>
            </w:r>
          </w:p>
        </w:tc>
        <w:tc>
          <w:tcPr>
            <w:tcW w:w="1276" w:type="dxa"/>
            <w:shd w:val="clear" w:color="auto" w:fill="auto"/>
          </w:tcPr>
          <w:p w14:paraId="6B04501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視E-Ⅳ-1 色彩理論、造形表現、符號意涵。</w:t>
            </w:r>
          </w:p>
          <w:p w14:paraId="1F8068E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視E-Ⅳ-2 平面、立體及複合媒材的表現技法。</w:t>
            </w:r>
          </w:p>
          <w:p w14:paraId="1C453FC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視A-Ⅳ-1 藝術常識、藝術鑑賞方法。</w:t>
            </w:r>
          </w:p>
          <w:p w14:paraId="27ABC72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視A-Ⅳ-2 傳統藝術、當代藝術、視覺文化。</w:t>
            </w:r>
          </w:p>
          <w:p w14:paraId="0403D63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視P-Ⅳ-3 設計思考、生活美感。</w:t>
            </w:r>
          </w:p>
        </w:tc>
        <w:tc>
          <w:tcPr>
            <w:tcW w:w="3402" w:type="dxa"/>
            <w:shd w:val="clear" w:color="auto" w:fill="auto"/>
          </w:tcPr>
          <w:p w14:paraId="223D0A6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視覺藝術</w:t>
            </w:r>
          </w:p>
          <w:p w14:paraId="1AC46A1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第二課藝版藝眼、第三課水墨畫的趣味</w:t>
            </w:r>
          </w:p>
          <w:p w14:paraId="7C26739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1.學生事先從老師準備的教學簡報中，或是自行看書、上網查詢資料，確定自己想要刻版的海洋生物主題。</w:t>
            </w:r>
          </w:p>
          <w:p w14:paraId="6A2DE23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2.學生利用課堂時間完成海洋生物圖案的設計草稿，以該主題設計構圖，並與老師討論構</w:t>
            </w:r>
            <w:r w:rsidRPr="00B87E7E">
              <w:rPr>
                <w:rFonts w:ascii="標楷體" w:eastAsia="標楷體" w:hAnsi="標楷體" w:cs="標楷體"/>
                <w:sz w:val="24"/>
                <w:szCs w:val="24"/>
              </w:rPr>
              <w:lastRenderedPageBreak/>
              <w:t>圖是否需要再調整。</w:t>
            </w:r>
          </w:p>
          <w:p w14:paraId="7D4B466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3.進行凸版版畫創作活動。</w:t>
            </w:r>
          </w:p>
          <w:p w14:paraId="4BD86D4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4.創作完成後，請學生展示作品，並說明創作理念，分享創作過程。</w:t>
            </w:r>
          </w:p>
          <w:p w14:paraId="48E6104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5.進階活動建議：也可進行團體創作，將印好的海洋生物圖案剪下，串連懸掛起來展示於校園中，分享海洋教育的重要性。</w:t>
            </w:r>
          </w:p>
          <w:p w14:paraId="3D0BE79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6.介紹水墨畫以毛筆、紙、絹等創作，及三種特色：重筆墨、重意境、重布局。</w:t>
            </w:r>
          </w:p>
          <w:p w14:paraId="0CC127C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7.教師利用課本圖例，引導學生從中認識水墨畫的筆趣(線條的粗、細、輕、重)與墨韻(濃、淡、乾、溼)，讓學生初步了解水墨畫的筆墨特色，欣賞筆趣與墨韻的變化。</w:t>
            </w:r>
          </w:p>
          <w:p w14:paraId="691F206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8.完成「藝術探索：筆法小試」，教師介紹中鋒、側鋒、逆鋒等不同筆法畫出的線條效果，請學生分辨異同，並請學生練習畫出多種不同的線條表現。</w:t>
            </w:r>
          </w:p>
          <w:p w14:paraId="6A2A207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9.完成「藝術探索：墨色練習」，請學生進行墨色練習，試著控制水與墨的多寡，體驗其效果與墨趣。</w:t>
            </w:r>
          </w:p>
        </w:tc>
        <w:tc>
          <w:tcPr>
            <w:tcW w:w="851" w:type="dxa"/>
            <w:shd w:val="clear" w:color="auto" w:fill="auto"/>
          </w:tcPr>
          <w:p w14:paraId="6D2BB53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40D4E0B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1.電腦、教學簡報、投影設備、輔助教材、課本、適當的創作媒材，如橡膠版、雕刻刀、</w:t>
            </w:r>
            <w:r w:rsidRPr="00B87E7E">
              <w:rPr>
                <w:rFonts w:ascii="標楷體" w:eastAsia="標楷體" w:hAnsi="標楷體" w:cs="標楷體"/>
                <w:sz w:val="24"/>
                <w:szCs w:val="24"/>
              </w:rPr>
              <w:lastRenderedPageBreak/>
              <w:t>凸版印墨等。</w:t>
            </w:r>
          </w:p>
        </w:tc>
        <w:tc>
          <w:tcPr>
            <w:tcW w:w="1304" w:type="dxa"/>
            <w:shd w:val="clear" w:color="auto" w:fill="auto"/>
          </w:tcPr>
          <w:p w14:paraId="41BDBA8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1.教師評量</w:t>
            </w:r>
          </w:p>
          <w:p w14:paraId="26AA868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2.學生互評</w:t>
            </w:r>
          </w:p>
          <w:p w14:paraId="76F85BB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3.實作評量</w:t>
            </w:r>
          </w:p>
          <w:p w14:paraId="30E421F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4.學習單評量</w:t>
            </w:r>
          </w:p>
          <w:p w14:paraId="3AF73B6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5.態度評量</w:t>
            </w:r>
          </w:p>
          <w:p w14:paraId="39AF776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6.發表評量</w:t>
            </w:r>
          </w:p>
          <w:p w14:paraId="1B8463B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7.討論評量</w:t>
            </w:r>
          </w:p>
        </w:tc>
        <w:tc>
          <w:tcPr>
            <w:tcW w:w="1304" w:type="dxa"/>
            <w:shd w:val="clear" w:color="auto" w:fill="auto"/>
          </w:tcPr>
          <w:p w14:paraId="40F321C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【環境教育】</w:t>
            </w:r>
          </w:p>
          <w:p w14:paraId="4A639A2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 了解生物多樣性及環境承載力的重要性。</w:t>
            </w:r>
          </w:p>
          <w:p w14:paraId="6A1D68E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環J11 了解天然災</w:t>
            </w:r>
            <w:r w:rsidRPr="00B87E7E">
              <w:rPr>
                <w:rFonts w:ascii="標楷體" w:eastAsia="標楷體" w:hAnsi="標楷體" w:cs="標楷體"/>
                <w:sz w:val="24"/>
                <w:szCs w:val="24"/>
              </w:rPr>
              <w:lastRenderedPageBreak/>
              <w:t>害的人為影響因子。</w:t>
            </w:r>
          </w:p>
          <w:p w14:paraId="054DB871"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【海洋教育】</w:t>
            </w:r>
          </w:p>
          <w:p w14:paraId="11A970B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海J10 運用各種媒材與形式，從事以海洋為主題的藝術表現。</w:t>
            </w:r>
          </w:p>
          <w:p w14:paraId="2C55CFA8"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海J18 探討人類活動對海洋生態的影響。</w:t>
            </w:r>
          </w:p>
          <w:p w14:paraId="730C3C31"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376E0DAD"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6A662A6A" w14:textId="77777777" w:rsidTr="00B87E7E">
        <w:trPr>
          <w:trHeight w:val="761"/>
        </w:trPr>
        <w:tc>
          <w:tcPr>
            <w:tcW w:w="772" w:type="dxa"/>
            <w:shd w:val="clear" w:color="auto" w:fill="auto"/>
          </w:tcPr>
          <w:p w14:paraId="2FAE2B1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五</w:t>
            </w:r>
          </w:p>
          <w:p w14:paraId="47B8C516"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166DB6C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藝-J-A2 嘗試設計思考，探索藝術實踐解決問題的途徑。</w:t>
            </w:r>
          </w:p>
          <w:p w14:paraId="0A08FB2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1598F13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276AE58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藝-J-C2 透過藝術實踐，建立利他與合群的知能，培養團隊合作與溝通協調的能力。</w:t>
            </w:r>
          </w:p>
        </w:tc>
        <w:tc>
          <w:tcPr>
            <w:tcW w:w="1275" w:type="dxa"/>
            <w:shd w:val="clear" w:color="auto" w:fill="auto"/>
          </w:tcPr>
          <w:p w14:paraId="4AF56E3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視1-Ⅳ-1 能使用構成要素和形式原理，表達情感與想法。</w:t>
            </w:r>
          </w:p>
          <w:p w14:paraId="4492614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視1-Ⅳ-2 能使用多元媒材與技法，表現個人或社群的觀點。</w:t>
            </w:r>
          </w:p>
          <w:p w14:paraId="3EAB32E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視2-Ⅳ-1 能體驗藝術作品，並接受多元的觀點。</w:t>
            </w:r>
          </w:p>
          <w:p w14:paraId="48CC3AF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視3-Ⅳ-3 能應用設計思考及藝術知能，因應生活情境尋求解決方案。</w:t>
            </w:r>
          </w:p>
        </w:tc>
        <w:tc>
          <w:tcPr>
            <w:tcW w:w="1276" w:type="dxa"/>
            <w:shd w:val="clear" w:color="auto" w:fill="auto"/>
          </w:tcPr>
          <w:p w14:paraId="5DFE929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視E-Ⅳ-1 色彩理論、造形表現、符號意涵。</w:t>
            </w:r>
          </w:p>
          <w:p w14:paraId="0A4A463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視E-Ⅳ-2 平面、立體及複合媒材的表現技法。</w:t>
            </w:r>
          </w:p>
          <w:p w14:paraId="5E741E3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視A-Ⅳ-1 藝術常識、藝術鑑賞方法。</w:t>
            </w:r>
          </w:p>
          <w:p w14:paraId="27B72DD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視P-Ⅳ-3 設計思考、生活美感。</w:t>
            </w:r>
          </w:p>
        </w:tc>
        <w:tc>
          <w:tcPr>
            <w:tcW w:w="3402" w:type="dxa"/>
            <w:shd w:val="clear" w:color="auto" w:fill="auto"/>
          </w:tcPr>
          <w:p w14:paraId="396599F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視覺藝術</w:t>
            </w:r>
          </w:p>
          <w:p w14:paraId="09D0A04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第三課水墨畫的趣味</w:t>
            </w:r>
          </w:p>
          <w:p w14:paraId="23A18DD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1.水墨畫的特性(重意境)：教師引導學生觀察圖例比較兩張畫作的差異，說明兩張畫作同樣以鳥類為題材，因創作者心境不同而各有意境。並引導學生體會：留白讓作品更有想像空間。</w:t>
            </w:r>
          </w:p>
          <w:p w14:paraId="07CA9CD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2.水墨畫的特性(重布局)：教師引導學生賞析圖例，說明作品畫面採不受空間和視線限制的「散點透視法」。</w:t>
            </w:r>
          </w:p>
          <w:p w14:paraId="02EEA42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3.說明款題與印章為中國繪畫中的特有風格。藉由觀察課本圖例，找出其中的款題並欣賞其與構圖的平衡。</w:t>
            </w:r>
          </w:p>
          <w:p w14:paraId="181BC4F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4.引導學生欣賞印章之美與篆刻藝術，並介紹室名印、閒章、鑑賞印、陰刻、陽刻等內</w:t>
            </w:r>
            <w:r w:rsidRPr="00B87E7E">
              <w:rPr>
                <w:rFonts w:ascii="標楷體" w:eastAsia="標楷體" w:hAnsi="標楷體" w:cs="標楷體"/>
                <w:sz w:val="24"/>
                <w:szCs w:val="24"/>
              </w:rPr>
              <w:lastRenderedPageBreak/>
              <w:t>容。</w:t>
            </w:r>
          </w:p>
          <w:p w14:paraId="7C60AB1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5.回顧過去欣賞傳統中國繪畫的經驗，說一說看過哪些水墨畫裝裱形式。</w:t>
            </w:r>
          </w:p>
          <w:p w14:paraId="2390CDB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6.以課文圖例介紹豐富多樣的裱件類型。</w:t>
            </w:r>
          </w:p>
        </w:tc>
        <w:tc>
          <w:tcPr>
            <w:tcW w:w="851" w:type="dxa"/>
            <w:shd w:val="clear" w:color="auto" w:fill="auto"/>
          </w:tcPr>
          <w:p w14:paraId="053124E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49624F1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1.電腦、教學簡報、投影設備、輔助教材、2B鉛筆、原子筆、橡皮擦。</w:t>
            </w:r>
          </w:p>
        </w:tc>
        <w:tc>
          <w:tcPr>
            <w:tcW w:w="1304" w:type="dxa"/>
            <w:shd w:val="clear" w:color="auto" w:fill="auto"/>
          </w:tcPr>
          <w:p w14:paraId="5B8131F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0667DB2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2.態度評量</w:t>
            </w:r>
          </w:p>
          <w:p w14:paraId="594F470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3.發表評量</w:t>
            </w:r>
          </w:p>
          <w:p w14:paraId="5163B10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4.討論評量</w:t>
            </w:r>
          </w:p>
          <w:p w14:paraId="788C28B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5.實作評量</w:t>
            </w:r>
          </w:p>
        </w:tc>
        <w:tc>
          <w:tcPr>
            <w:tcW w:w="1304" w:type="dxa"/>
            <w:shd w:val="clear" w:color="auto" w:fill="auto"/>
          </w:tcPr>
          <w:p w14:paraId="340220D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【環境教育】</w:t>
            </w:r>
          </w:p>
          <w:p w14:paraId="50B37CD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 了解生物多樣性及環境承載力的重要性。</w:t>
            </w:r>
          </w:p>
          <w:p w14:paraId="10C98460"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1DE80DCD"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72FA7E41" w14:textId="77777777" w:rsidTr="00B87E7E">
        <w:trPr>
          <w:trHeight w:val="761"/>
        </w:trPr>
        <w:tc>
          <w:tcPr>
            <w:tcW w:w="772" w:type="dxa"/>
            <w:shd w:val="clear" w:color="auto" w:fill="auto"/>
          </w:tcPr>
          <w:p w14:paraId="6C76268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六</w:t>
            </w:r>
          </w:p>
          <w:p w14:paraId="0BB028B0"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0015AB4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5A5967C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32EE85E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03948D4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視1-Ⅳ-2 能使用多元媒材與技法，表現個人或社群的觀點。</w:t>
            </w:r>
          </w:p>
          <w:p w14:paraId="74FD58E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視2-Ⅳ-2 能理解視覺符號的意義，並表達多元的觀點。</w:t>
            </w:r>
          </w:p>
          <w:p w14:paraId="36495E6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視3-Ⅳ-1 能透過多元藝文活動的參與，培養對在地藝</w:t>
            </w:r>
            <w:r w:rsidRPr="00B87E7E">
              <w:rPr>
                <w:rFonts w:ascii="標楷體" w:eastAsia="標楷體" w:hAnsi="標楷體" w:cs="標楷體"/>
                <w:color w:val="auto"/>
                <w:sz w:val="24"/>
                <w:szCs w:val="24"/>
              </w:rPr>
              <w:lastRenderedPageBreak/>
              <w:t>文環境的關注態度。</w:t>
            </w:r>
          </w:p>
        </w:tc>
        <w:tc>
          <w:tcPr>
            <w:tcW w:w="1276" w:type="dxa"/>
            <w:shd w:val="clear" w:color="auto" w:fill="auto"/>
          </w:tcPr>
          <w:p w14:paraId="37B77B3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視E-Ⅳ-2 平面、立體及複合媒材的表現技法。</w:t>
            </w:r>
          </w:p>
          <w:p w14:paraId="14FFF3F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視A-Ⅳ-2 傳統藝術、當代藝術、視覺文化。</w:t>
            </w:r>
          </w:p>
          <w:p w14:paraId="3A3ED03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視P-Ⅳ-1 公共藝術、在地及各族群藝文活動、藝術薪傳。</w:t>
            </w:r>
          </w:p>
        </w:tc>
        <w:tc>
          <w:tcPr>
            <w:tcW w:w="3402" w:type="dxa"/>
            <w:shd w:val="clear" w:color="auto" w:fill="auto"/>
          </w:tcPr>
          <w:p w14:paraId="16C6185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視覺藝術</w:t>
            </w:r>
          </w:p>
          <w:p w14:paraId="48A04C9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第四課畫話</w:t>
            </w:r>
          </w:p>
          <w:p w14:paraId="48A83E2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1.教師請學生觀察課本跨頁插圖，說明不論是靜態圖說的作品或是生動的說唱故事者等類型，甚至於動態的音樂劇演出形式，皆呈現不同面向的特色與多元的展演型態。</w:t>
            </w:r>
          </w:p>
          <w:p w14:paraId="79649E6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2.教師引導學生體會欣賞靜態圖像創作與動態說唱的差異。</w:t>
            </w:r>
          </w:p>
          <w:p w14:paraId="241DBF8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3.學生分成小組，觀察圖4-2內容，並討論、分析與詮釋。</w:t>
            </w:r>
          </w:p>
          <w:p w14:paraId="24490C9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4.以音樂劇《木蘭少女》為例，請學生觀察古典文學作品《木蘭辭》如何透過音樂劇呈現其主題。</w:t>
            </w:r>
          </w:p>
          <w:p w14:paraId="2174A3F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5.教師可引導學生從演員、舞臺空間、燈光等面向去討論與思考。</w:t>
            </w:r>
          </w:p>
          <w:p w14:paraId="12C333E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6.教師比較分析繪本《木蘭辭》轉化文字為淺顯易懂圖像的表現手法。</w:t>
            </w:r>
          </w:p>
          <w:p w14:paraId="65AA80A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教師利用圖例，說明在題材內容部分該如何掌握文字脈絡的鋪陳，並透過繪本的版面配置，引導學生認識構圖設計的重點。例如：文字置中、周圍繞圖的視覺應用；對角線構圖將圖文比例裁切成具有戲劇效果的設計。</w:t>
            </w:r>
          </w:p>
          <w:p w14:paraId="591663C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8.教師藉由圖例，引導學生觀察其中的多元視點，透過平視與俯視的觀看角度而產生不同的空間景深變化。</w:t>
            </w:r>
          </w:p>
          <w:p w14:paraId="4AFFA73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9.引導學生觀察繪本裡運用媒材所堆疊的質感、配色技巧、物件比例變形等變化。</w:t>
            </w:r>
          </w:p>
          <w:p w14:paraId="4CBE802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10.教師藉由圖例說明，多元視點的布局所產生的構圖美感，所選用的日常所見複合媒材，以及拼貼手法的表現等。</w:t>
            </w:r>
          </w:p>
          <w:p w14:paraId="4346771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11.完成藝術探索。</w:t>
            </w:r>
          </w:p>
          <w:p w14:paraId="01526B1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12.教師利用圖例說明圖像創作中插圖與文字的巧妙結合，並引導學生思考與分享，還有哪些印象深刻的視覺應用。</w:t>
            </w:r>
          </w:p>
          <w:p w14:paraId="51E2453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13.藝術探索：引導學生上網搜尋果陀劇場音樂劇《我是油</w:t>
            </w:r>
            <w:r w:rsidRPr="00B87E7E">
              <w:rPr>
                <w:rFonts w:ascii="標楷體" w:eastAsia="標楷體" w:hAnsi="標楷體" w:cs="標楷體"/>
                <w:sz w:val="24"/>
                <w:szCs w:val="24"/>
              </w:rPr>
              <w:lastRenderedPageBreak/>
              <w:t>彩的化身》，認識臺灣前輩藝術家陳澄波，並對日治時期藝術家有更進一步的了解。</w:t>
            </w:r>
          </w:p>
          <w:p w14:paraId="70871BB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14.透過繪本的圖片和文字敘述，引導學生認識美濃菸農刻苦辛勞的一面，並介紹菸業發展的歷史與文化價值，讓學生認識早期盛行的經濟農作與客家精神。</w:t>
            </w:r>
          </w:p>
          <w:p w14:paraId="0A3FFA2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15.藝術探索：搜尋與了解臺灣各地與原住民族文化相關的動、靜態展演空間以及相關的活動慶典，也可以善用閒暇時間親自體驗。</w:t>
            </w:r>
          </w:p>
        </w:tc>
        <w:tc>
          <w:tcPr>
            <w:tcW w:w="851" w:type="dxa"/>
            <w:shd w:val="clear" w:color="auto" w:fill="auto"/>
          </w:tcPr>
          <w:p w14:paraId="536C719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024DF23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w:t>
            </w:r>
          </w:p>
        </w:tc>
        <w:tc>
          <w:tcPr>
            <w:tcW w:w="1304" w:type="dxa"/>
            <w:shd w:val="clear" w:color="auto" w:fill="auto"/>
          </w:tcPr>
          <w:p w14:paraId="0351EB5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78BE4DC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2.態度評量</w:t>
            </w:r>
          </w:p>
          <w:p w14:paraId="37BA048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3.發表評量</w:t>
            </w:r>
          </w:p>
          <w:p w14:paraId="764DA24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4.討論評量</w:t>
            </w:r>
          </w:p>
        </w:tc>
        <w:tc>
          <w:tcPr>
            <w:tcW w:w="1304" w:type="dxa"/>
            <w:shd w:val="clear" w:color="auto" w:fill="auto"/>
          </w:tcPr>
          <w:p w14:paraId="1B58B20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【環境教育】</w:t>
            </w:r>
          </w:p>
          <w:p w14:paraId="34B27DC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 了解生物多樣性及環境承載力的重要性。</w:t>
            </w:r>
          </w:p>
          <w:p w14:paraId="3E90F15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【原住民族教育】</w:t>
            </w:r>
          </w:p>
          <w:p w14:paraId="5987AEEF"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原J11 認識原住民族土地自然資源與文化間的關係。</w:t>
            </w:r>
          </w:p>
          <w:p w14:paraId="454EEB3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【生涯規畫教育】</w:t>
            </w:r>
          </w:p>
          <w:p w14:paraId="7FA2F931"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涯J3 覺</w:t>
            </w:r>
            <w:r w:rsidRPr="00B87E7E">
              <w:rPr>
                <w:rFonts w:ascii="標楷體" w:eastAsia="標楷體" w:hAnsi="標楷體" w:cs="標楷體"/>
                <w:sz w:val="24"/>
                <w:szCs w:val="24"/>
              </w:rPr>
              <w:lastRenderedPageBreak/>
              <w:t>察自己的能力與興趣。</w:t>
            </w:r>
          </w:p>
          <w:p w14:paraId="2A3EC6F0"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45629BA9"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57174AF4" w14:textId="77777777" w:rsidTr="00B87E7E">
        <w:trPr>
          <w:trHeight w:val="761"/>
        </w:trPr>
        <w:tc>
          <w:tcPr>
            <w:tcW w:w="772" w:type="dxa"/>
            <w:shd w:val="clear" w:color="auto" w:fill="auto"/>
          </w:tcPr>
          <w:p w14:paraId="0ECA77F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七</w:t>
            </w:r>
          </w:p>
          <w:p w14:paraId="08698F1C"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4A3DE1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2D8D008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155A673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w:t>
            </w:r>
            <w:r w:rsidRPr="00B87E7E">
              <w:rPr>
                <w:rFonts w:ascii="標楷體" w:eastAsia="標楷體" w:hAnsi="標楷體" w:cs="標楷體"/>
                <w:sz w:val="24"/>
                <w:szCs w:val="24"/>
              </w:rPr>
              <w:lastRenderedPageBreak/>
              <w:t>的關聯，以展現美感意識。</w:t>
            </w:r>
          </w:p>
          <w:p w14:paraId="483705A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01E0622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視1-Ⅳ-2 能使用多元媒材與技法，表現個人或社群的觀點。</w:t>
            </w:r>
          </w:p>
          <w:p w14:paraId="182282D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視2-Ⅳ-2 能理解視覺符號的意義，並表達多元的觀點。</w:t>
            </w:r>
          </w:p>
          <w:p w14:paraId="7F02DBB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視3-Ⅳ-1 能透過多</w:t>
            </w:r>
            <w:r w:rsidRPr="00B87E7E">
              <w:rPr>
                <w:rFonts w:ascii="標楷體" w:eastAsia="標楷體" w:hAnsi="標楷體" w:cs="標楷體"/>
                <w:color w:val="auto"/>
                <w:sz w:val="24"/>
                <w:szCs w:val="24"/>
              </w:rPr>
              <w:lastRenderedPageBreak/>
              <w:t>元藝文活動的參與，培養對在地藝文環境的關注態度。</w:t>
            </w:r>
          </w:p>
          <w:p w14:paraId="2BB4936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音1-Ⅳ-1 能理解音樂符號並回應指揮，進行歌唱及演奏，展現音樂美感意識。</w:t>
            </w:r>
          </w:p>
          <w:p w14:paraId="4988145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能使用適當的音樂語彙，賞析各類音樂作品，體會藝術文化之美。</w:t>
            </w:r>
          </w:p>
          <w:p w14:paraId="0481F8DF"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w:t>
            </w:r>
            <w:r w:rsidRPr="00B87E7E">
              <w:rPr>
                <w:rFonts w:ascii="標楷體" w:eastAsia="標楷體" w:hAnsi="標楷體" w:cs="標楷體"/>
                <w:color w:val="auto"/>
                <w:sz w:val="24"/>
                <w:szCs w:val="24"/>
              </w:rPr>
              <w:lastRenderedPageBreak/>
              <w:t>作背景與社會文化的關聯及其意義，表達多元觀點。</w:t>
            </w:r>
          </w:p>
          <w:p w14:paraId="093548A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能透過多元音樂活動，探索音樂及其他藝術之共通性，關懷在地及全球藝術文化。</w:t>
            </w:r>
          </w:p>
          <w:p w14:paraId="5C2FCBC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能運用科技媒體蒐集藝文資訊或聆賞音樂，以培養自主學習音樂的興趣與發展。</w:t>
            </w:r>
          </w:p>
        </w:tc>
        <w:tc>
          <w:tcPr>
            <w:tcW w:w="1276" w:type="dxa"/>
            <w:shd w:val="clear" w:color="auto" w:fill="auto"/>
          </w:tcPr>
          <w:p w14:paraId="30A9B78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視E-Ⅳ-2 平面、立體及複合媒材的表現技法。</w:t>
            </w:r>
          </w:p>
          <w:p w14:paraId="79F3C51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視A-Ⅳ-2 傳統藝術、當代藝術、視覺文化。</w:t>
            </w:r>
          </w:p>
          <w:p w14:paraId="17DDAD0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視P-Ⅳ-1 公共藝術、在地及各族群藝文活</w:t>
            </w:r>
            <w:r w:rsidRPr="00B87E7E">
              <w:rPr>
                <w:rFonts w:ascii="標楷體" w:eastAsia="標楷體" w:hAnsi="標楷體" w:cs="標楷體"/>
                <w:sz w:val="24"/>
                <w:szCs w:val="24"/>
              </w:rPr>
              <w:lastRenderedPageBreak/>
              <w:t>動、藝術薪傳。</w:t>
            </w:r>
          </w:p>
          <w:p w14:paraId="2E44722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音E-Ⅳ-1 多元形式歌曲。基礎歌唱技巧，如：發聲技巧、表情等。</w:t>
            </w:r>
          </w:p>
          <w:p w14:paraId="12DC6FB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音E-Ⅳ-2 樂器的構造、發音原理、演奏技巧，以及不同的演奏形式。</w:t>
            </w:r>
          </w:p>
          <w:p w14:paraId="2DB619F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w:t>
            </w:r>
            <w:r w:rsidRPr="00B87E7E">
              <w:rPr>
                <w:rFonts w:ascii="標楷體" w:eastAsia="標楷體" w:hAnsi="標楷體" w:cs="標楷體"/>
                <w:sz w:val="24"/>
                <w:szCs w:val="24"/>
              </w:rPr>
              <w:lastRenderedPageBreak/>
              <w:t>音樂展演形式，以及樂曲之作曲家、音樂表演團體與創作背景。</w:t>
            </w:r>
          </w:p>
          <w:p w14:paraId="3E0E0C5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相關音樂語彙，如音色、和聲等描述音樂元素之音樂術語，或相關之一般性用語。</w:t>
            </w:r>
          </w:p>
          <w:p w14:paraId="3BFB4A2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音A-Ⅳ-3 音樂美感原則，如：均衡、漸層等。</w:t>
            </w:r>
          </w:p>
          <w:p w14:paraId="3257B18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6941495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 xml:space="preserve">音P-Ⅳ-2 </w:t>
            </w:r>
            <w:r w:rsidRPr="00B87E7E">
              <w:rPr>
                <w:rFonts w:ascii="標楷體" w:eastAsia="標楷體" w:hAnsi="標楷體" w:cs="標楷體"/>
                <w:sz w:val="24"/>
                <w:szCs w:val="24"/>
              </w:rPr>
              <w:lastRenderedPageBreak/>
              <w:t>在地人文關懷與全球藝術文化相關議題。</w:t>
            </w:r>
          </w:p>
        </w:tc>
        <w:tc>
          <w:tcPr>
            <w:tcW w:w="3402" w:type="dxa"/>
            <w:shd w:val="clear" w:color="auto" w:fill="auto"/>
          </w:tcPr>
          <w:p w14:paraId="08A7D0F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視覺藝術、音樂</w:t>
            </w:r>
          </w:p>
          <w:p w14:paraId="29089AA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第四課畫話、第五課有浪漫樂派真好【第一次評量週】</w:t>
            </w:r>
          </w:p>
          <w:p w14:paraId="4A22BDD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1.學生將文字內容轉化成肢體律動的視覺展現，並練習展演的規畫與統整等流程。</w:t>
            </w:r>
          </w:p>
          <w:p w14:paraId="31DA60B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2.學生透過分組所選的繪本，依據片段挑選合適的歌曲演唱，並討論如何結合律動、服裝、道具等，演出三分鐘簡短的音樂劇。</w:t>
            </w:r>
          </w:p>
          <w:p w14:paraId="21BC098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3.教師引導學生掌握演出重點，並協助走位、動線的安排、肢體表達等。</w:t>
            </w:r>
          </w:p>
          <w:p w14:paraId="45C5F50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4.教師予以個別指導，適時進</w:t>
            </w:r>
            <w:r w:rsidRPr="00B87E7E">
              <w:rPr>
                <w:rFonts w:ascii="標楷體" w:eastAsia="標楷體" w:hAnsi="標楷體" w:cs="標楷體"/>
                <w:sz w:val="24"/>
                <w:szCs w:val="24"/>
              </w:rPr>
              <w:lastRenderedPageBreak/>
              <w:t>行口頭引導或實作示範。</w:t>
            </w:r>
          </w:p>
          <w:p w14:paraId="5655F2D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5.引導學生推測課文中，貼文數、追蹤者數、追蹤中數的數字各代表的意涵是什麼？是否能發現這些數字與舒伯特的關聯？</w:t>
            </w:r>
          </w:p>
          <w:p w14:paraId="3A52387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6.播放並講述舒伯特音樂作品〈魔王〉的內容，並請學生表達感受。</w:t>
            </w:r>
          </w:p>
          <w:p w14:paraId="7F4DDC1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7.播放並講述舒伯特音樂作品《冬之旅》第一曲〈晚安〉、第五曲〈菩提樹〉的內容，並請學生表達感受。</w:t>
            </w:r>
          </w:p>
          <w:p w14:paraId="69013F8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8.進行「藝術探索：譜出『心』感受」。</w:t>
            </w:r>
          </w:p>
          <w:p w14:paraId="6FEF5B3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9.進行「議題融入：閱讀素養教育」。</w:t>
            </w:r>
          </w:p>
          <w:p w14:paraId="4C8BFF4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10.複習中音直笛指法，運用練習曲，教導學生逐句吹奏〈野玫瑰〉。</w:t>
            </w:r>
          </w:p>
        </w:tc>
        <w:tc>
          <w:tcPr>
            <w:tcW w:w="851" w:type="dxa"/>
            <w:shd w:val="clear" w:color="auto" w:fill="auto"/>
          </w:tcPr>
          <w:p w14:paraId="31CD825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340E0FE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1.電腦、教學簡報、投影設備、輔助教材、影音音響設備、教科書、圖片、影音資料、樂器(如鋼琴、直笛)等。</w:t>
            </w:r>
          </w:p>
        </w:tc>
        <w:tc>
          <w:tcPr>
            <w:tcW w:w="1304" w:type="dxa"/>
            <w:shd w:val="clear" w:color="auto" w:fill="auto"/>
          </w:tcPr>
          <w:p w14:paraId="1A84277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5AEBF72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2.學生互評</w:t>
            </w:r>
          </w:p>
          <w:p w14:paraId="29762A2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3.實作評量</w:t>
            </w:r>
          </w:p>
          <w:p w14:paraId="353AF0F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4.欣賞評量</w:t>
            </w:r>
          </w:p>
          <w:p w14:paraId="313BA17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5.態度評量</w:t>
            </w:r>
          </w:p>
          <w:p w14:paraId="57AEAC6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6.發表評量</w:t>
            </w:r>
          </w:p>
        </w:tc>
        <w:tc>
          <w:tcPr>
            <w:tcW w:w="1304" w:type="dxa"/>
            <w:shd w:val="clear" w:color="auto" w:fill="auto"/>
          </w:tcPr>
          <w:p w14:paraId="631982A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【環境教育】</w:t>
            </w:r>
          </w:p>
          <w:p w14:paraId="64B6FFB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環J1 了解生物多樣性及環境承載力的重要性。</w:t>
            </w:r>
          </w:p>
          <w:p w14:paraId="5B7CD34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【原住民族教育】</w:t>
            </w:r>
          </w:p>
          <w:p w14:paraId="5EC2A67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原J11 認識原住民族土地自然資源與文化間的</w:t>
            </w:r>
            <w:r w:rsidRPr="00B87E7E">
              <w:rPr>
                <w:rFonts w:ascii="標楷體" w:eastAsia="標楷體" w:hAnsi="標楷體" w:cs="標楷體"/>
                <w:sz w:val="24"/>
                <w:szCs w:val="24"/>
              </w:rPr>
              <w:lastRenderedPageBreak/>
              <w:t>關係。</w:t>
            </w:r>
          </w:p>
          <w:p w14:paraId="6C79AC6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【生涯規畫教育】</w:t>
            </w:r>
          </w:p>
          <w:p w14:paraId="12D7BE9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涯J3 覺察自己的能力與興趣。</w:t>
            </w:r>
          </w:p>
          <w:p w14:paraId="79B7724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【閱讀素養教育】</w:t>
            </w:r>
          </w:p>
          <w:p w14:paraId="0DA9172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閱J4 除紙本閱讀之外，依學習需求選擇適當的閱讀媒材，並了解如何利用適當的管道獲得文本資源。</w:t>
            </w:r>
          </w:p>
          <w:p w14:paraId="2AEA97C7"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4CD67E4"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78CDE1F6" w14:textId="77777777" w:rsidTr="00B87E7E">
        <w:trPr>
          <w:trHeight w:val="761"/>
        </w:trPr>
        <w:tc>
          <w:tcPr>
            <w:tcW w:w="772" w:type="dxa"/>
            <w:shd w:val="clear" w:color="auto" w:fill="auto"/>
          </w:tcPr>
          <w:p w14:paraId="33A3442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八</w:t>
            </w:r>
          </w:p>
          <w:p w14:paraId="197ACAB7"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16BF7E9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4B680B7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718DDA2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69F7144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音1-Ⅳ-1 能理解音樂符號並回應指揮，進行歌唱及演奏，展現音樂美感意識。</w:t>
            </w:r>
          </w:p>
          <w:p w14:paraId="46D11F3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能使用適當的音樂語彙，賞析各類音樂作品，體會藝術文化之美。</w:t>
            </w:r>
          </w:p>
          <w:p w14:paraId="5FA64DE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能透過討論，以探究樂曲創作背景與社會文化</w:t>
            </w:r>
            <w:r w:rsidRPr="00B87E7E">
              <w:rPr>
                <w:rFonts w:ascii="標楷體" w:eastAsia="標楷體" w:hAnsi="標楷體" w:cs="標楷體"/>
                <w:color w:val="auto"/>
                <w:sz w:val="24"/>
                <w:szCs w:val="24"/>
              </w:rPr>
              <w:lastRenderedPageBreak/>
              <w:t>的關聯及其意義，表達多元觀點。</w:t>
            </w:r>
          </w:p>
          <w:p w14:paraId="0A076C1D"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能透過多元音樂活動，探索音樂及其他藝術之共通性，關懷在地及全球藝術文化。</w:t>
            </w:r>
          </w:p>
          <w:p w14:paraId="59CB5C2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能運用科技媒體蒐集藝文資訊或聆賞音樂，以培養自主學習音樂的興趣與發展。</w:t>
            </w:r>
          </w:p>
        </w:tc>
        <w:tc>
          <w:tcPr>
            <w:tcW w:w="1276" w:type="dxa"/>
            <w:shd w:val="clear" w:color="auto" w:fill="auto"/>
          </w:tcPr>
          <w:p w14:paraId="699BA9F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13D492D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音E-Ⅳ-2 樂器的構造、發音原理、演奏技巧，以及不同的演奏形式。</w:t>
            </w:r>
          </w:p>
          <w:p w14:paraId="5D11423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w:t>
            </w:r>
            <w:r w:rsidRPr="00B87E7E">
              <w:rPr>
                <w:rFonts w:ascii="標楷體" w:eastAsia="標楷體" w:hAnsi="標楷體" w:cs="標楷體"/>
                <w:sz w:val="24"/>
                <w:szCs w:val="24"/>
              </w:rPr>
              <w:lastRenderedPageBreak/>
              <w:t>等多元風格之樂曲。各種音樂展演形式，以及樂曲之作曲家、音樂表演團體與創作背景。</w:t>
            </w:r>
          </w:p>
          <w:p w14:paraId="7A259C6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相關音樂語彙，如音色、和聲等描述音樂元素之音樂術語，或相關之一般性用語。</w:t>
            </w:r>
          </w:p>
          <w:p w14:paraId="0FEE219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音A-Ⅳ-3 音樂美感原則，如：均衡、漸層等。</w:t>
            </w:r>
          </w:p>
          <w:p w14:paraId="3D8C6A2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w:t>
            </w:r>
            <w:r w:rsidRPr="00B87E7E">
              <w:rPr>
                <w:rFonts w:ascii="標楷體" w:eastAsia="標楷體" w:hAnsi="標楷體" w:cs="標楷體"/>
                <w:sz w:val="24"/>
                <w:szCs w:val="24"/>
              </w:rPr>
              <w:lastRenderedPageBreak/>
              <w:t>文化活動。</w:t>
            </w:r>
          </w:p>
          <w:p w14:paraId="4ED196D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在地人文關懷與全球藝術文化相關議題。</w:t>
            </w:r>
          </w:p>
        </w:tc>
        <w:tc>
          <w:tcPr>
            <w:tcW w:w="3402" w:type="dxa"/>
            <w:shd w:val="clear" w:color="auto" w:fill="auto"/>
          </w:tcPr>
          <w:p w14:paraId="599477D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w:t>
            </w:r>
          </w:p>
          <w:p w14:paraId="2FC5723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第五課有浪漫樂派真好</w:t>
            </w:r>
          </w:p>
          <w:p w14:paraId="44BC0B1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1.引導學生推測課文中，貼文數、追蹤者數、追蹤中數的數字各代表的意涵是什麼？是否能發現這些數字與孟德爾頌的關聯？</w:t>
            </w:r>
          </w:p>
          <w:p w14:paraId="7D023A0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2.進行「藝術探索：田野微調查」。</w:t>
            </w:r>
          </w:p>
          <w:p w14:paraId="59794C7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3.播放並講解孟德爾頌《e小調小提琴協奏曲》的基本知識，包含音樂要素、音樂結構、演出形式等。</w:t>
            </w:r>
          </w:p>
          <w:p w14:paraId="1D76C83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4.帶領學生欣賞孟德爾頌歌曲〈乘著歌聲的翅膀〉。</w:t>
            </w:r>
          </w:p>
          <w:p w14:paraId="70ECE50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5.將學生分組，各組演唱發表孟德爾頌歌曲〈乘著歌聲的翅膀〉。</w:t>
            </w:r>
          </w:p>
          <w:p w14:paraId="4B1A92E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6.引導學生推測課文中，貼文數、追蹤者數、追蹤中數的數字各代表的意涵是什麼？是否能發現這些數字與蕭邦的關聯？</w:t>
            </w:r>
          </w:p>
          <w:p w14:paraId="5582C0F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7.播放並講解蕭邦鋼琴練習曲</w:t>
            </w:r>
            <w:r w:rsidRPr="00B87E7E">
              <w:rPr>
                <w:rFonts w:ascii="標楷體" w:eastAsia="標楷體" w:hAnsi="標楷體" w:cs="標楷體"/>
                <w:sz w:val="24"/>
                <w:szCs w:val="24"/>
              </w:rPr>
              <w:lastRenderedPageBreak/>
              <w:t>作品第十號第三首〈離別曲〉、第十二首〈革命〉及〈小狗圓舞曲〉的基本知識，包含音樂要素、音樂結構、演出形式等。</w:t>
            </w:r>
          </w:p>
          <w:p w14:paraId="1432D40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8.引導學生推測課文中，貼文數、追蹤者數、追蹤中數的數字各代表的意涵是什麼？是否能發現這些數字與舒曼的關聯？</w:t>
            </w:r>
          </w:p>
          <w:p w14:paraId="7CFBC3E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9.播放並講解舒曼《兒時情景：夢幻曲》的基本知識，包含音樂要素、音樂結構、演出形式等。</w:t>
            </w:r>
          </w:p>
          <w:p w14:paraId="6197BF8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10.教師可額外補充其他作品或影音資源給學生。</w:t>
            </w:r>
          </w:p>
        </w:tc>
        <w:tc>
          <w:tcPr>
            <w:tcW w:w="851" w:type="dxa"/>
            <w:shd w:val="clear" w:color="auto" w:fill="auto"/>
          </w:tcPr>
          <w:p w14:paraId="159B578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037922A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1.教室、電腦、影音音響設備、教科書、圖片、影音資料、樂器(如鋼琴、直笛)等</w:t>
            </w:r>
          </w:p>
        </w:tc>
        <w:tc>
          <w:tcPr>
            <w:tcW w:w="1304" w:type="dxa"/>
            <w:shd w:val="clear" w:color="auto" w:fill="auto"/>
          </w:tcPr>
          <w:p w14:paraId="5932D68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0E5DCB6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3F51ACC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3B5F01A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46CF1A9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123BF22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6.學生互評</w:t>
            </w:r>
          </w:p>
        </w:tc>
        <w:tc>
          <w:tcPr>
            <w:tcW w:w="1304" w:type="dxa"/>
            <w:shd w:val="clear" w:color="auto" w:fill="auto"/>
          </w:tcPr>
          <w:p w14:paraId="20C610E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【閱讀素養教育】</w:t>
            </w:r>
          </w:p>
          <w:p w14:paraId="698300A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閱J4 除紙本閱讀之外，依學習需求選擇適當的閱讀媒材，並了解如何利用適當的管道獲得文本資源。</w:t>
            </w:r>
          </w:p>
          <w:p w14:paraId="61BCC9E0"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229993F5"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12AF5A77" w14:textId="77777777" w:rsidTr="00B87E7E">
        <w:trPr>
          <w:trHeight w:val="761"/>
        </w:trPr>
        <w:tc>
          <w:tcPr>
            <w:tcW w:w="772" w:type="dxa"/>
            <w:shd w:val="clear" w:color="auto" w:fill="auto"/>
          </w:tcPr>
          <w:p w14:paraId="0D6290E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九</w:t>
            </w:r>
          </w:p>
          <w:p w14:paraId="195DD58C"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3FD6175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134ABA1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藝-J-A2 嘗試設計思考，探索藝術實踐解決問題的途徑。</w:t>
            </w:r>
          </w:p>
          <w:p w14:paraId="34D157B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5E1E3DF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藝-J-B2 思辨科技資訊、媒體與藝術</w:t>
            </w:r>
            <w:r w:rsidRPr="00B87E7E">
              <w:rPr>
                <w:rFonts w:ascii="標楷體" w:eastAsia="標楷體" w:hAnsi="標楷體" w:cs="標楷體"/>
                <w:sz w:val="24"/>
                <w:szCs w:val="24"/>
              </w:rPr>
              <w:lastRenderedPageBreak/>
              <w:t>的關係，進行創作與鑑賞。</w:t>
            </w:r>
          </w:p>
          <w:p w14:paraId="493C726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2EFD469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透過藝術實踐，建立利他與合群的知能，培養團隊合作與溝通協調的能力。</w:t>
            </w:r>
          </w:p>
          <w:p w14:paraId="458AB82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75C8403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音1-Ⅳ-1 能理解音樂符號並回應指揮，進行歌唱及演奏，展現音樂美感意識。</w:t>
            </w:r>
          </w:p>
          <w:p w14:paraId="1E5505E1"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音1-Ⅳ-2 能融入傳統、當代或流行音樂的風格，改編樂曲，以表達觀點。</w:t>
            </w:r>
          </w:p>
          <w:p w14:paraId="3ECF58B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w:t>
            </w:r>
            <w:r w:rsidRPr="00B87E7E">
              <w:rPr>
                <w:rFonts w:ascii="標楷體" w:eastAsia="標楷體" w:hAnsi="標楷體" w:cs="標楷體"/>
                <w:color w:val="auto"/>
                <w:sz w:val="24"/>
                <w:szCs w:val="24"/>
              </w:rPr>
              <w:lastRenderedPageBreak/>
              <w:t>語彙，賞析各類音樂作品，體會藝術文化之美。</w:t>
            </w:r>
          </w:p>
          <w:p w14:paraId="338A2A8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能透過討論，以探究樂曲創作背景與社會文化的關聯及其意義，表達多元觀點。</w:t>
            </w:r>
          </w:p>
          <w:p w14:paraId="568D9D8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能透過多元音樂活動，探索音樂及其他藝術之共通性，關懷在地及全球藝術文化。</w:t>
            </w:r>
          </w:p>
          <w:p w14:paraId="11E06DB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w:t>
            </w:r>
            <w:r w:rsidRPr="00B87E7E">
              <w:rPr>
                <w:rFonts w:ascii="標楷體" w:eastAsia="標楷體" w:hAnsi="標楷體" w:cs="標楷體"/>
                <w:color w:val="auto"/>
                <w:sz w:val="24"/>
                <w:szCs w:val="24"/>
              </w:rPr>
              <w:lastRenderedPageBreak/>
              <w:t>集藝文資訊或聆賞音樂，以培養自主學習音樂的興趣與發展。</w:t>
            </w:r>
          </w:p>
        </w:tc>
        <w:tc>
          <w:tcPr>
            <w:tcW w:w="1276" w:type="dxa"/>
            <w:shd w:val="clear" w:color="auto" w:fill="auto"/>
          </w:tcPr>
          <w:p w14:paraId="69DE48D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0F9C686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音E-Ⅳ-2 樂器的構造、發音原理、演奏技巧，以及不同的演奏形式。</w:t>
            </w:r>
          </w:p>
          <w:p w14:paraId="7E5CD44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音E-Ⅳ-4 音樂元素，如：音色、調式、和聲</w:t>
            </w:r>
            <w:r w:rsidRPr="00B87E7E">
              <w:rPr>
                <w:rFonts w:ascii="標楷體" w:eastAsia="標楷體" w:hAnsi="標楷體" w:cs="標楷體"/>
                <w:sz w:val="24"/>
                <w:szCs w:val="24"/>
              </w:rPr>
              <w:lastRenderedPageBreak/>
              <w:t>等。</w:t>
            </w:r>
          </w:p>
          <w:p w14:paraId="4A49C5B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14:paraId="0B32263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相關音樂語彙，如音色、和聲等描述音樂元素之音樂術語，或相關之一般性用語。</w:t>
            </w:r>
          </w:p>
          <w:p w14:paraId="1DEFE83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音A-Ⅳ-3 音樂美感原則，如：均衡、漸層等。</w:t>
            </w:r>
          </w:p>
          <w:p w14:paraId="17AB50B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2244E0D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在地人文關懷與全球藝術文化相關議題。</w:t>
            </w:r>
          </w:p>
        </w:tc>
        <w:tc>
          <w:tcPr>
            <w:tcW w:w="3402" w:type="dxa"/>
            <w:shd w:val="clear" w:color="auto" w:fill="auto"/>
          </w:tcPr>
          <w:p w14:paraId="47734A5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w:t>
            </w:r>
          </w:p>
          <w:p w14:paraId="2CF7AD1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第五課有浪漫樂派真好、第六課百變的電影之聲</w:t>
            </w:r>
          </w:p>
          <w:p w14:paraId="34B8421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1.引導學生推測課文中，貼文數、追蹤者數、追蹤中數的數字各代表的意涵是什麼？是否能發現這些數字與李斯特、柴科夫斯基的關聯？</w:t>
            </w:r>
          </w:p>
          <w:p w14:paraId="1BCD4EE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2.播放並講解李斯特鋼琴曲《愛之夢》，第三首〈盡其所能愛的去愛〉的基本知識，包含音樂要素、音樂結構、演出形式等。</w:t>
            </w:r>
          </w:p>
          <w:p w14:paraId="2E5954E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3.播放並講解柴科夫斯基《第一號鋼琴協奏曲》的基本知識，包含音樂要素、音樂結構、演出形式等。</w:t>
            </w:r>
          </w:p>
          <w:p w14:paraId="341BF3D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4.播放並講解柴科夫斯基《1812序曲》的基本知識，包含音樂要素、音樂結構、演出形式等。</w:t>
            </w:r>
          </w:p>
          <w:p w14:paraId="2F6686F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5.介紹柴科夫斯基芭蕾舞劇。</w:t>
            </w:r>
          </w:p>
          <w:p w14:paraId="0B53FE2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6.進行非常有「藝」思：請學生自備載具或借用學校設備，學習運用科技蒐集浪漫樂派時期音樂的相關資訊內容，並小組分享，以進一步培養自主學習音樂的興趣。</w:t>
            </w:r>
          </w:p>
          <w:p w14:paraId="304B05C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7.帶領學生認識電影與音樂的關聯，運用網路資源搜尋一齣電影預告片，第一次播無聲音版本，第二次播有聲音版本，請學生分享聆聽感受。</w:t>
            </w:r>
          </w:p>
          <w:p w14:paraId="492864D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8.播放並講述電影《活個精彩》的劇情，並請學生表達感受。</w:t>
            </w:r>
          </w:p>
          <w:p w14:paraId="2DB0D6D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9.進行「藝術探索：我們喜歡的電影音樂」。</w:t>
            </w:r>
          </w:p>
          <w:p w14:paraId="742E7D9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10.說明電影中，畫內音與畫外音的差別。</w:t>
            </w:r>
          </w:p>
          <w:p w14:paraId="369536B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11.播放電影《哈利波特》任意片段或其他電影片段，帶領學生完成「藝術探索：聽辨畫內音與畫外音」。</w:t>
            </w:r>
          </w:p>
          <w:p w14:paraId="1560E61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12.播放電影《捍衛戰士：獨行俠》，引導學生思考，假如把電影畫面所搭配的電影音樂換一個風格，會產生什麼樣的變化？畫面與音樂是否合適？</w:t>
            </w:r>
          </w:p>
          <w:p w14:paraId="4168EC5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13.進行「藝術探索：想像的</w:t>
            </w:r>
            <w:r w:rsidRPr="00B87E7E">
              <w:rPr>
                <w:rFonts w:ascii="標楷體" w:eastAsia="標楷體" w:hAnsi="標楷體" w:cs="標楷體"/>
                <w:sz w:val="24"/>
                <w:szCs w:val="24"/>
              </w:rPr>
              <w:lastRenderedPageBreak/>
              <w:t>聲音」。</w:t>
            </w:r>
          </w:p>
          <w:p w14:paraId="714048A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14.介紹電影幕後功臣如電影錄音師、音效師，引導學生認識電影幕後大師杜篤之。</w:t>
            </w:r>
          </w:p>
          <w:p w14:paraId="4A2F461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15.運用杜篤之的作品，引導學生學習電影聲音的發展與進步。</w:t>
            </w:r>
          </w:p>
          <w:p w14:paraId="129FE48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16.認識電影音樂家「約翰．威廉斯」，引導學生回顧過去欣賞電影的經驗，認識約翰．威廉斯的電影音樂作品。</w:t>
            </w:r>
          </w:p>
          <w:p w14:paraId="1B0DD2A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17.教師可讓學生上網搜尋相關影音，並自己額外補充影音資源。</w:t>
            </w:r>
          </w:p>
        </w:tc>
        <w:tc>
          <w:tcPr>
            <w:tcW w:w="851" w:type="dxa"/>
            <w:shd w:val="clear" w:color="auto" w:fill="auto"/>
          </w:tcPr>
          <w:p w14:paraId="7C57F7F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55D06C4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1.教室、電腦、影音音響設備、教科書、圖片、影音資料、樂器(如鋼琴、直笛)等。</w:t>
            </w:r>
          </w:p>
        </w:tc>
        <w:tc>
          <w:tcPr>
            <w:tcW w:w="1304" w:type="dxa"/>
            <w:shd w:val="clear" w:color="auto" w:fill="auto"/>
          </w:tcPr>
          <w:p w14:paraId="37D7172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519FAC2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759B1E9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5AF268D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20ABF67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001AF33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6.學生互評</w:t>
            </w:r>
          </w:p>
        </w:tc>
        <w:tc>
          <w:tcPr>
            <w:tcW w:w="1304" w:type="dxa"/>
            <w:shd w:val="clear" w:color="auto" w:fill="auto"/>
          </w:tcPr>
          <w:p w14:paraId="24F189D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【閱讀素養教育】</w:t>
            </w:r>
          </w:p>
          <w:p w14:paraId="614165B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閱J4 除紙本閱讀之外，依學習需求選擇適當的閱讀媒材，並了解如何利用適當的管道獲得文本資源。</w:t>
            </w:r>
          </w:p>
          <w:p w14:paraId="24E8856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【生涯規畫教育】</w:t>
            </w:r>
          </w:p>
          <w:p w14:paraId="0751E14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涯J3 覺察自己的能力與興趣。</w:t>
            </w:r>
          </w:p>
          <w:p w14:paraId="6B3B86F4"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涯J4 了</w:t>
            </w:r>
            <w:r w:rsidRPr="00B87E7E">
              <w:rPr>
                <w:rFonts w:ascii="標楷體" w:eastAsia="標楷體" w:hAnsi="標楷體" w:cs="標楷體"/>
                <w:sz w:val="24"/>
                <w:szCs w:val="24"/>
              </w:rPr>
              <w:lastRenderedPageBreak/>
              <w:t>解自己的人格特質與價值觀。</w:t>
            </w:r>
          </w:p>
          <w:p w14:paraId="65B520A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涯J5 探索性別與生涯規畫的關係。</w:t>
            </w:r>
          </w:p>
          <w:p w14:paraId="70B24A4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【國際教育】</w:t>
            </w:r>
          </w:p>
          <w:p w14:paraId="02D7AA8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國J9 運用跨文化溝通技巧參與國際交流。</w:t>
            </w:r>
          </w:p>
          <w:p w14:paraId="26B5F441"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2D683B15"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0A8A37A0" w14:textId="77777777" w:rsidTr="00B87E7E">
        <w:trPr>
          <w:trHeight w:val="761"/>
        </w:trPr>
        <w:tc>
          <w:tcPr>
            <w:tcW w:w="772" w:type="dxa"/>
            <w:shd w:val="clear" w:color="auto" w:fill="auto"/>
          </w:tcPr>
          <w:p w14:paraId="6C2E45C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w:t>
            </w:r>
          </w:p>
          <w:p w14:paraId="46387049"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7E387DF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5844E6E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藝-J-A2 嘗試設計思考，探索藝術實踐解決問題的途徑。</w:t>
            </w:r>
          </w:p>
          <w:p w14:paraId="665A660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藝-J-B1 應用藝術符號，以表達觀點與風格。</w:t>
            </w:r>
          </w:p>
          <w:p w14:paraId="350848D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藝-J-B2 思辨科技資訊、媒體與藝術的關係，進行創作與鑑賞。</w:t>
            </w:r>
          </w:p>
          <w:p w14:paraId="19E06D4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透過藝術實踐，建立利他與合群的知能，培養團隊合作與溝通協調的能力。</w:t>
            </w:r>
          </w:p>
          <w:p w14:paraId="51CDF81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65B37161"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音1-Ⅳ-1 能理解音樂符號並回應指揮，進行歌唱及演奏，展現音樂美感意識。</w:t>
            </w:r>
          </w:p>
          <w:p w14:paraId="30118D1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音1-Ⅳ-2 能融入傳統、當代</w:t>
            </w:r>
            <w:r w:rsidRPr="00B87E7E">
              <w:rPr>
                <w:rFonts w:ascii="標楷體" w:eastAsia="標楷體" w:hAnsi="標楷體" w:cs="標楷體"/>
                <w:color w:val="auto"/>
                <w:sz w:val="24"/>
                <w:szCs w:val="24"/>
              </w:rPr>
              <w:lastRenderedPageBreak/>
              <w:t>或流行音樂的風格，改編樂曲，以表達觀點。</w:t>
            </w:r>
          </w:p>
          <w:p w14:paraId="2C5DEEE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能使用適當的音樂語彙，賞析各類音樂作品，體會藝術文化之美。</w:t>
            </w:r>
          </w:p>
          <w:p w14:paraId="2AA2644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能透過討論，以探究樂曲創作背景與社會文化的關聯及其意義，表達多元觀點。</w:t>
            </w:r>
          </w:p>
          <w:p w14:paraId="32ED4A7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w:t>
            </w:r>
            <w:r w:rsidRPr="00B87E7E">
              <w:rPr>
                <w:rFonts w:ascii="標楷體" w:eastAsia="標楷體" w:hAnsi="標楷體" w:cs="標楷體"/>
                <w:color w:val="auto"/>
                <w:sz w:val="24"/>
                <w:szCs w:val="24"/>
              </w:rPr>
              <w:lastRenderedPageBreak/>
              <w:t>音樂及其他藝術之共通性，關懷在地及全球藝術文化。</w:t>
            </w:r>
          </w:p>
          <w:p w14:paraId="544E6ED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能運用科技媒體蒐集藝文資訊或聆賞音樂，以培養自主學習音樂的興趣與發展。</w:t>
            </w:r>
          </w:p>
        </w:tc>
        <w:tc>
          <w:tcPr>
            <w:tcW w:w="1276" w:type="dxa"/>
            <w:shd w:val="clear" w:color="auto" w:fill="auto"/>
          </w:tcPr>
          <w:p w14:paraId="5FFE8C5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4359B5F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音E-Ⅳ-4 音樂元素，如：音色、調</w:t>
            </w:r>
            <w:r w:rsidRPr="00B87E7E">
              <w:rPr>
                <w:rFonts w:ascii="標楷體" w:eastAsia="標楷體" w:hAnsi="標楷體" w:cs="標楷體"/>
                <w:sz w:val="24"/>
                <w:szCs w:val="24"/>
              </w:rPr>
              <w:lastRenderedPageBreak/>
              <w:t>式、和聲等。</w:t>
            </w:r>
          </w:p>
          <w:p w14:paraId="63A6F44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14:paraId="16F684C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w:t>
            </w:r>
            <w:r w:rsidRPr="00B87E7E">
              <w:rPr>
                <w:rFonts w:ascii="標楷體" w:eastAsia="標楷體" w:hAnsi="標楷體" w:cs="標楷體"/>
                <w:sz w:val="24"/>
                <w:szCs w:val="24"/>
              </w:rPr>
              <w:lastRenderedPageBreak/>
              <w:t>性用語。</w:t>
            </w:r>
          </w:p>
          <w:p w14:paraId="0A500A6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3BACCC6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在地人文關懷與全球藝術文化相關議題。</w:t>
            </w:r>
          </w:p>
        </w:tc>
        <w:tc>
          <w:tcPr>
            <w:tcW w:w="3402" w:type="dxa"/>
            <w:shd w:val="clear" w:color="auto" w:fill="auto"/>
          </w:tcPr>
          <w:p w14:paraId="6F2AF00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w:t>
            </w:r>
          </w:p>
          <w:p w14:paraId="5D46F72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第六課百變的電影之聲</w:t>
            </w:r>
          </w:p>
          <w:p w14:paraId="0683D55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1.引導學生認識漢斯．季默及其經典作品。</w:t>
            </w:r>
          </w:p>
          <w:p w14:paraId="0A9CBD2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2.引導學生完成「藝術探索：尋找電影音樂創作者」。</w:t>
            </w:r>
          </w:p>
          <w:p w14:paraId="3A116AB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3.播放幾首電影音樂，引導學生欣賞電影與音樂的巧妙結合，感受電影音樂的磅礴氣勢。</w:t>
            </w:r>
          </w:p>
          <w:p w14:paraId="4938D23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4.進行「藝術探索：『語』你一同看電影聽音樂」，練習用</w:t>
            </w:r>
            <w:r w:rsidRPr="00B87E7E">
              <w:rPr>
                <w:rFonts w:ascii="標楷體" w:eastAsia="標楷體" w:hAnsi="標楷體" w:cs="標楷體"/>
                <w:sz w:val="24"/>
                <w:szCs w:val="24"/>
              </w:rPr>
              <w:lastRenderedPageBreak/>
              <w:t>英語對話進行角色扮演，分享自己心中最喜歡的電影音樂。</w:t>
            </w:r>
          </w:p>
          <w:p w14:paraId="23E6587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5.進行「議題融入：國際教育」思考。</w:t>
            </w:r>
          </w:p>
          <w:p w14:paraId="56DD5D3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6.中音直笛習奏《星際大戰》主題曲。</w:t>
            </w:r>
          </w:p>
          <w:p w14:paraId="054E14D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7.歌曲習唱〈愛情你比我想的閣較偉大〉。</w:t>
            </w:r>
          </w:p>
          <w:p w14:paraId="1F81903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8.引導學生認識電影歌曲可以是原創歌曲或既存歌曲。</w:t>
            </w:r>
          </w:p>
          <w:p w14:paraId="48862BE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9.欣賞電影歌曲〈海的眼淚〉歌詞中對家鄉的愛與依戀，中文歌詞與達悟族語相互結合，呈現出不同感覺的電影歌曲。</w:t>
            </w:r>
          </w:p>
          <w:p w14:paraId="5E4E1C6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10.完成非常有「藝」思活動，寫下自己心目中最喜歡的電影音樂，並與同學分享。</w:t>
            </w:r>
          </w:p>
        </w:tc>
        <w:tc>
          <w:tcPr>
            <w:tcW w:w="851" w:type="dxa"/>
            <w:shd w:val="clear" w:color="auto" w:fill="auto"/>
          </w:tcPr>
          <w:p w14:paraId="75A5323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5D84B07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1.教室、電腦、影音音響設備、教科書、圖片、影音資料、樂器(如鋼琴、直笛)等。</w:t>
            </w:r>
          </w:p>
        </w:tc>
        <w:tc>
          <w:tcPr>
            <w:tcW w:w="1304" w:type="dxa"/>
            <w:shd w:val="clear" w:color="auto" w:fill="auto"/>
          </w:tcPr>
          <w:p w14:paraId="467387F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5933354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1C8F503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41041D2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55DF213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6C0AB9E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6.學生互評</w:t>
            </w:r>
          </w:p>
        </w:tc>
        <w:tc>
          <w:tcPr>
            <w:tcW w:w="1304" w:type="dxa"/>
            <w:shd w:val="clear" w:color="auto" w:fill="auto"/>
          </w:tcPr>
          <w:p w14:paraId="728A110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【生涯規畫教育】</w:t>
            </w:r>
          </w:p>
          <w:p w14:paraId="35BD2CF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涯J3 覺察自己的能力與興趣。</w:t>
            </w:r>
          </w:p>
          <w:p w14:paraId="3572C258"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涯J4 了解自己的人格特質與價值觀。</w:t>
            </w:r>
          </w:p>
          <w:p w14:paraId="0E966FC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涯J5 探</w:t>
            </w:r>
            <w:r w:rsidRPr="00B87E7E">
              <w:rPr>
                <w:rFonts w:ascii="標楷體" w:eastAsia="標楷體" w:hAnsi="標楷體" w:cs="標楷體"/>
                <w:sz w:val="24"/>
                <w:szCs w:val="24"/>
              </w:rPr>
              <w:lastRenderedPageBreak/>
              <w:t>索性別與生涯規畫的關係。</w:t>
            </w:r>
          </w:p>
          <w:p w14:paraId="3C4BF06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【國際教育】</w:t>
            </w:r>
          </w:p>
          <w:p w14:paraId="48526C98"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國J9 運用跨文化溝通技巧參與國際交流。</w:t>
            </w:r>
          </w:p>
          <w:p w14:paraId="1D1CE082"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7DD942B"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519FBD72" w14:textId="77777777" w:rsidTr="00B87E7E">
        <w:trPr>
          <w:trHeight w:val="761"/>
        </w:trPr>
        <w:tc>
          <w:tcPr>
            <w:tcW w:w="772" w:type="dxa"/>
            <w:shd w:val="clear" w:color="auto" w:fill="auto"/>
          </w:tcPr>
          <w:p w14:paraId="7384AE4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十一</w:t>
            </w:r>
          </w:p>
          <w:p w14:paraId="441F63CA"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03440FA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651865C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藝-J-A3 嘗試規畫與執行藝術活動，因應情境需求發揮創意。</w:t>
            </w:r>
          </w:p>
          <w:p w14:paraId="7404AE40"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 xml:space="preserve">藝-J-B1 </w:t>
            </w:r>
            <w:r w:rsidRPr="00B87E7E">
              <w:rPr>
                <w:rFonts w:ascii="標楷體" w:eastAsia="標楷體" w:hAnsi="標楷體" w:cs="標楷體"/>
                <w:sz w:val="24"/>
                <w:szCs w:val="24"/>
              </w:rPr>
              <w:lastRenderedPageBreak/>
              <w:t>應用藝術符號，以表達觀點與風格。</w:t>
            </w:r>
          </w:p>
          <w:p w14:paraId="729DB7D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27A3D22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藝-J-C1 探討藝術活動中社會議題的意義。</w:t>
            </w:r>
          </w:p>
          <w:p w14:paraId="52C1406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透過藝術實踐，建立利他與合群的知能，培養團隊合作與溝通協調的能力。</w:t>
            </w:r>
          </w:p>
          <w:p w14:paraId="5ACFEE3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w:t>
            </w:r>
            <w:r w:rsidRPr="00B87E7E">
              <w:rPr>
                <w:rFonts w:ascii="標楷體" w:eastAsia="標楷體" w:hAnsi="標楷體" w:cs="標楷體"/>
                <w:sz w:val="24"/>
                <w:szCs w:val="24"/>
              </w:rPr>
              <w:lastRenderedPageBreak/>
              <w:t>及全球藝術與文化的多元與差異。</w:t>
            </w:r>
          </w:p>
        </w:tc>
        <w:tc>
          <w:tcPr>
            <w:tcW w:w="1275" w:type="dxa"/>
            <w:shd w:val="clear" w:color="auto" w:fill="auto"/>
          </w:tcPr>
          <w:p w14:paraId="75F3263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音1-Ⅳ-1 能理解音樂符號並回應指揮，進行歌唱及演奏，展現音樂美感意識。</w:t>
            </w:r>
          </w:p>
          <w:p w14:paraId="0C0E3BE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音1-Ⅳ-2 能融入傳統、當代或流行音</w:t>
            </w:r>
            <w:r w:rsidRPr="00B87E7E">
              <w:rPr>
                <w:rFonts w:ascii="標楷體" w:eastAsia="標楷體" w:hAnsi="標楷體" w:cs="標楷體"/>
                <w:color w:val="auto"/>
                <w:sz w:val="24"/>
                <w:szCs w:val="24"/>
              </w:rPr>
              <w:lastRenderedPageBreak/>
              <w:t>樂的風格，改編樂曲，以表達觀點。</w:t>
            </w:r>
          </w:p>
          <w:p w14:paraId="191D465E"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能使用適當的音樂語彙，賞析各類音樂作品，體會藝術文化之美。</w:t>
            </w:r>
          </w:p>
          <w:p w14:paraId="13214D2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能透過討論，以探究樂曲創作背景與社會文化的關聯及其意義，表達多元觀點。</w:t>
            </w:r>
          </w:p>
          <w:p w14:paraId="7F98C1AD"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能透過多元音樂活動，探索音樂及其</w:t>
            </w:r>
            <w:r w:rsidRPr="00B87E7E">
              <w:rPr>
                <w:rFonts w:ascii="標楷體" w:eastAsia="標楷體" w:hAnsi="標楷體" w:cs="標楷體"/>
                <w:color w:val="auto"/>
                <w:sz w:val="24"/>
                <w:szCs w:val="24"/>
              </w:rPr>
              <w:lastRenderedPageBreak/>
              <w:t>他藝術之共通性，關懷在地及全球藝術文化。</w:t>
            </w:r>
          </w:p>
          <w:p w14:paraId="224B101F"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能運用科技媒體蒐集藝文資訊或聆賞音樂，以培養自主學習音樂的興趣與發展。</w:t>
            </w:r>
          </w:p>
        </w:tc>
        <w:tc>
          <w:tcPr>
            <w:tcW w:w="1276" w:type="dxa"/>
            <w:shd w:val="clear" w:color="auto" w:fill="auto"/>
          </w:tcPr>
          <w:p w14:paraId="34B63BE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4E258B3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音E-Ⅳ-2 樂器的構造、發音原理、演奏技巧，</w:t>
            </w:r>
            <w:r w:rsidRPr="00B87E7E">
              <w:rPr>
                <w:rFonts w:ascii="標楷體" w:eastAsia="標楷體" w:hAnsi="標楷體" w:cs="標楷體"/>
                <w:sz w:val="24"/>
                <w:szCs w:val="24"/>
              </w:rPr>
              <w:lastRenderedPageBreak/>
              <w:t>以及不同的演奏形式。</w:t>
            </w:r>
          </w:p>
          <w:p w14:paraId="115AF64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14:paraId="69A6E33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w:t>
            </w:r>
            <w:r w:rsidRPr="00B87E7E">
              <w:rPr>
                <w:rFonts w:ascii="標楷體" w:eastAsia="標楷體" w:hAnsi="標楷體" w:cs="標楷體"/>
                <w:sz w:val="24"/>
                <w:szCs w:val="24"/>
              </w:rPr>
              <w:lastRenderedPageBreak/>
              <w:t>關之一般性用語。</w:t>
            </w:r>
          </w:p>
          <w:p w14:paraId="4266FA7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音A-Ⅳ-3 音樂美感原則，如：均衡、漸層等。</w:t>
            </w:r>
          </w:p>
          <w:p w14:paraId="03A3600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2DA7BA3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在地人文關懷與全球藝術文化相關議題。</w:t>
            </w:r>
          </w:p>
        </w:tc>
        <w:tc>
          <w:tcPr>
            <w:tcW w:w="3402" w:type="dxa"/>
            <w:shd w:val="clear" w:color="auto" w:fill="auto"/>
          </w:tcPr>
          <w:p w14:paraId="16A0C43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w:t>
            </w:r>
          </w:p>
          <w:p w14:paraId="3094A78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第七課福爾摩沙搖籃曲</w:t>
            </w:r>
          </w:p>
          <w:p w14:paraId="51EBEAA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1.播放〈揣啊揣〉，說明近年來本土意識抬頭，傳統精神發揚光大，許多流行歌手也將傳統音樂重新詮釋。</w:t>
            </w:r>
          </w:p>
          <w:p w14:paraId="629668E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2.欣賞阿美族〈老人飲酒歌〉及布農族〈祈禱小米豐收歌〉，說明各族群音樂交流及世界地位。</w:t>
            </w:r>
          </w:p>
          <w:p w14:paraId="3F443EE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3.欣賞魯凱族〈鬼湖之戀〉故事及演出片段，並分享聆賞感受。</w:t>
            </w:r>
          </w:p>
          <w:p w14:paraId="382D6EC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4.介紹臺灣原聲童聲合唱團，並習唱〈拍手歌〉。</w:t>
            </w:r>
          </w:p>
          <w:p w14:paraId="420043E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5.討論為何〈拍手歌〉能在世界的舞臺中大放異采。</w:t>
            </w:r>
          </w:p>
          <w:p w14:paraId="1F39CCD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6.閩南系民歌以恆春地區、彰南地區及北宜地區為主，分別介紹及聆賞〈思雙枝〉、〈牛犁歌〉、〈丟丟銅仔〉等民謠，討論臺灣社會的早期風貌。</w:t>
            </w:r>
          </w:p>
          <w:p w14:paraId="0772FD8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7.客家系民歌素有「九腔十八調」之稱，曲調種類分為老山歌調、山歌子調、平板調及各種小調。介紹老山歌調、山歌子調、平板調及客家小調，認識其異同之處。</w:t>
            </w:r>
          </w:p>
          <w:p w14:paraId="61745C0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8.進行「藝術探索：客家歌謠創作樂」，教師引導學生利用「山歌唱來鬧連連」歌詞，為之搭配La、Do、Mi三個音，教師協助學生完成演唱。</w:t>
            </w:r>
          </w:p>
          <w:p w14:paraId="47FBB01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9.從學生蒐集的個人經驗，加入相關的人文故事，引導學生共同探討南管與北管的風貌。</w:t>
            </w:r>
          </w:p>
          <w:p w14:paraId="1DA0497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10.利用「南管北管，你是哪一管」學習單，引導學生認識南管樂器與北管樂器。</w:t>
            </w:r>
          </w:p>
          <w:p w14:paraId="29300B0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11.介紹南管音樂特色，欣賞樂曲〈出漢關〉，以問答方式</w:t>
            </w:r>
            <w:r w:rsidRPr="00B87E7E">
              <w:rPr>
                <w:rFonts w:ascii="標楷體" w:eastAsia="標楷體" w:hAnsi="標楷體" w:cs="標楷體"/>
                <w:sz w:val="24"/>
                <w:szCs w:val="24"/>
              </w:rPr>
              <w:lastRenderedPageBreak/>
              <w:t>探討〈出漢關〉樂曲特色。</w:t>
            </w:r>
          </w:p>
          <w:p w14:paraId="3324552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12.介紹南管唱腔及演唱方式，帶領學生認識南管歷史背景，以及南管音樂審美觀。</w:t>
            </w:r>
          </w:p>
          <w:p w14:paraId="13E4715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13.教師可利用網路搜尋補充額外影音資源。</w:t>
            </w:r>
          </w:p>
        </w:tc>
        <w:tc>
          <w:tcPr>
            <w:tcW w:w="851" w:type="dxa"/>
            <w:shd w:val="clear" w:color="auto" w:fill="auto"/>
          </w:tcPr>
          <w:p w14:paraId="3DDC25B0"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419EB50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1.教室、電腦、影音音響設備、教科書、圖片、影音資料、樂器(如鋼琴、直笛、北管鑼鈔)等。</w:t>
            </w:r>
          </w:p>
        </w:tc>
        <w:tc>
          <w:tcPr>
            <w:tcW w:w="1304" w:type="dxa"/>
            <w:shd w:val="clear" w:color="auto" w:fill="auto"/>
          </w:tcPr>
          <w:p w14:paraId="0094344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50A5392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6D8DF54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7A07192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7D5DCDB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12A9640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6.實作評量</w:t>
            </w:r>
          </w:p>
        </w:tc>
        <w:tc>
          <w:tcPr>
            <w:tcW w:w="1304" w:type="dxa"/>
            <w:shd w:val="clear" w:color="auto" w:fill="auto"/>
          </w:tcPr>
          <w:p w14:paraId="07705C0F"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【原住民族教育】</w:t>
            </w:r>
          </w:p>
          <w:p w14:paraId="7C885F4C"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原J8 學習原住民族音樂、舞蹈、服飾、建築與各種工藝技藝並區分各族之差異。</w:t>
            </w:r>
          </w:p>
          <w:p w14:paraId="16BCDB20"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【人權教育】</w:t>
            </w:r>
          </w:p>
          <w:p w14:paraId="662F1F7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人J5 了解社會上有不同的群體和文化，尊重並欣賞其差異。</w:t>
            </w:r>
          </w:p>
          <w:p w14:paraId="38D7AF1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【海洋教育】</w:t>
            </w:r>
          </w:p>
          <w:p w14:paraId="4565C7EC"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海J11 了解海洋民俗信仰與祭典之意義及其與社會發展之關係。</w:t>
            </w:r>
          </w:p>
          <w:p w14:paraId="6CB38126"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3D6E7588"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5FC7AA53" w14:textId="77777777" w:rsidTr="00B87E7E">
        <w:trPr>
          <w:trHeight w:val="761"/>
        </w:trPr>
        <w:tc>
          <w:tcPr>
            <w:tcW w:w="772" w:type="dxa"/>
            <w:shd w:val="clear" w:color="auto" w:fill="auto"/>
          </w:tcPr>
          <w:p w14:paraId="78338C7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十二</w:t>
            </w:r>
          </w:p>
          <w:p w14:paraId="6CA17B96"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0A0F242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01EAACF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藝-J-A3 嘗試規畫與執行藝術活動，因應情境</w:t>
            </w:r>
            <w:r w:rsidRPr="00B87E7E">
              <w:rPr>
                <w:rFonts w:ascii="標楷體" w:eastAsia="標楷體" w:hAnsi="標楷體" w:cs="標楷體"/>
                <w:sz w:val="24"/>
                <w:szCs w:val="24"/>
              </w:rPr>
              <w:lastRenderedPageBreak/>
              <w:t>需求發揮創意。</w:t>
            </w:r>
          </w:p>
          <w:p w14:paraId="22FAF79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10F956F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藝-J-B2 思辨科技資訊、媒體與藝術的關係，進行創作與鑑賞。</w:t>
            </w:r>
          </w:p>
          <w:p w14:paraId="488A1CE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75843F61"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藝-J-C1 探討藝術活動中社會議題的意義。</w:t>
            </w:r>
          </w:p>
          <w:p w14:paraId="6D806E8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w:t>
            </w:r>
            <w:r w:rsidRPr="00B87E7E">
              <w:rPr>
                <w:rFonts w:ascii="標楷體" w:eastAsia="標楷體" w:hAnsi="標楷體" w:cs="標楷體"/>
                <w:sz w:val="24"/>
                <w:szCs w:val="24"/>
              </w:rPr>
              <w:lastRenderedPageBreak/>
              <w:t>實踐，建立利他與合群的知能，培養團隊合作與溝通協調的能力。</w:t>
            </w:r>
          </w:p>
          <w:p w14:paraId="731D792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4CBE937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音1-Ⅳ-1 能理解音樂符號並回應指揮，進行歌唱及演奏，展現音樂美感意識。</w:t>
            </w:r>
          </w:p>
          <w:p w14:paraId="462CB15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 xml:space="preserve">音1-Ⅳ-2 </w:t>
            </w:r>
            <w:r w:rsidRPr="00B87E7E">
              <w:rPr>
                <w:rFonts w:ascii="標楷體" w:eastAsia="標楷體" w:hAnsi="標楷體" w:cs="標楷體"/>
                <w:color w:val="auto"/>
                <w:sz w:val="24"/>
                <w:szCs w:val="24"/>
              </w:rPr>
              <w:lastRenderedPageBreak/>
              <w:t>能融入傳統、當代或流行音樂的風格，改編樂曲，以表達觀點。</w:t>
            </w:r>
          </w:p>
          <w:p w14:paraId="3B9B764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能使用適當的音樂語彙，賞析各類音樂作品，體會藝術文化之美。</w:t>
            </w:r>
          </w:p>
          <w:p w14:paraId="5614387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能透過討論，以探究樂曲創作背景與社會文化的關聯及其意義，表達多元觀點。</w:t>
            </w:r>
          </w:p>
          <w:p w14:paraId="60C6DE1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w:t>
            </w:r>
            <w:r w:rsidRPr="00B87E7E">
              <w:rPr>
                <w:rFonts w:ascii="標楷體" w:eastAsia="標楷體" w:hAnsi="標楷體" w:cs="標楷體"/>
                <w:color w:val="auto"/>
                <w:sz w:val="24"/>
                <w:szCs w:val="24"/>
              </w:rPr>
              <w:lastRenderedPageBreak/>
              <w:t>元音樂活動，探索音樂及其他藝術之共通性，關懷在地及全球藝術文化。</w:t>
            </w:r>
          </w:p>
          <w:p w14:paraId="4842B5F4"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能運用科技媒體蒐集藝文資訊或聆賞音樂，以培養自主學習音樂的興趣與發展。</w:t>
            </w:r>
          </w:p>
        </w:tc>
        <w:tc>
          <w:tcPr>
            <w:tcW w:w="1276" w:type="dxa"/>
            <w:shd w:val="clear" w:color="auto" w:fill="auto"/>
          </w:tcPr>
          <w:p w14:paraId="424B21D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575D100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音E-Ⅳ-2 樂器的構</w:t>
            </w:r>
            <w:r w:rsidRPr="00B87E7E">
              <w:rPr>
                <w:rFonts w:ascii="標楷體" w:eastAsia="標楷體" w:hAnsi="標楷體" w:cs="標楷體"/>
                <w:sz w:val="24"/>
                <w:szCs w:val="24"/>
              </w:rPr>
              <w:lastRenderedPageBreak/>
              <w:t>造、發音原理、演奏技巧，以及不同的演奏形式。</w:t>
            </w:r>
          </w:p>
          <w:p w14:paraId="283D238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音E-Ⅳ-4 音樂元素，如：音色、調式、和聲等。</w:t>
            </w:r>
          </w:p>
          <w:p w14:paraId="4C89C2D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w:t>
            </w:r>
            <w:r w:rsidRPr="00B87E7E">
              <w:rPr>
                <w:rFonts w:ascii="標楷體" w:eastAsia="標楷體" w:hAnsi="標楷體" w:cs="標楷體"/>
                <w:sz w:val="24"/>
                <w:szCs w:val="24"/>
              </w:rPr>
              <w:lastRenderedPageBreak/>
              <w:t>作背景。</w:t>
            </w:r>
          </w:p>
          <w:p w14:paraId="5C04C48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相關音樂語彙，如音色、和聲等描述音樂元素之音樂術語，或相關之一般性用語。</w:t>
            </w:r>
          </w:p>
          <w:p w14:paraId="3DF3D2F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音A-Ⅳ-3 音樂美感原則，如：均衡、漸層等。</w:t>
            </w:r>
          </w:p>
          <w:p w14:paraId="4DF0635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1A1F906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在地人文關懷與全球藝術文化相關議題。</w:t>
            </w:r>
          </w:p>
        </w:tc>
        <w:tc>
          <w:tcPr>
            <w:tcW w:w="3402" w:type="dxa"/>
            <w:shd w:val="clear" w:color="auto" w:fill="auto"/>
          </w:tcPr>
          <w:p w14:paraId="47F418D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w:t>
            </w:r>
          </w:p>
          <w:p w14:paraId="7A6A8E6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第七課福爾摩沙搖籃曲、第八課笙歌舞影劇藝堂</w:t>
            </w:r>
          </w:p>
          <w:p w14:paraId="64E6077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1.介紹北管音樂特色、北管樂器、北管工尺譜，欣賞樂曲〈風入松〉，以問答方式探討〈風入松〉樂曲特色，比較南管音樂與北管音樂兩者差別。</w:t>
            </w:r>
          </w:p>
          <w:p w14:paraId="67BA533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2.聆賞北管戲曲，觸發學生對臺灣歷史變遷的體認。</w:t>
            </w:r>
          </w:p>
          <w:p w14:paraId="7216B0F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3.引導學生認識臺灣傳統戲曲音樂，如歌仔戲中的代表曲調〈七字調〉，以及北管戲曲〈流水〉前奏。</w:t>
            </w:r>
          </w:p>
          <w:p w14:paraId="6B9064C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4.帶領學生練習吹奏〈風入松〉。</w:t>
            </w:r>
          </w:p>
          <w:p w14:paraId="1D76E6C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5.欣賞運用傳統音樂元素創作之流行歌。</w:t>
            </w:r>
          </w:p>
          <w:p w14:paraId="758155C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6.進行非常有「藝」思，小組合作，將流行音樂與傳統音樂結合，創作獨一無二的樂曲。</w:t>
            </w:r>
          </w:p>
          <w:p w14:paraId="7DC5D26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7.詢問學生是否欣賞過動畫《阿拉丁》、《美女與野獸》、《獅子王》與《冰雪奇緣》在劇場舞臺上的真人版？可利用網路資源搜尋相關影片進行聆賞。</w:t>
            </w:r>
          </w:p>
          <w:p w14:paraId="2925519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8.認識音樂劇的組成要素與基本架構。</w:t>
            </w:r>
          </w:p>
          <w:p w14:paraId="17B90E0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9.欣賞《歌劇魅影》經典歌曲〈歌劇魅影〉與〈夜之音韻〉。</w:t>
            </w:r>
          </w:p>
          <w:p w14:paraId="315B6D5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10.以《悲慘世界》芳婷的獨唱曲〈我曾有夢〉為音樂劇《悲慘世界》開場。</w:t>
            </w:r>
          </w:p>
          <w:p w14:paraId="1B7EA42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11.欣賞音樂劇《悲慘世界》合唱曲〈你聽到人民在吶喊嗎？〉。</w:t>
            </w:r>
          </w:p>
          <w:p w14:paraId="646C6E8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12.中音直笛習奏練習曲、吹</w:t>
            </w:r>
            <w:r w:rsidRPr="00B87E7E">
              <w:rPr>
                <w:rFonts w:ascii="標楷體" w:eastAsia="標楷體" w:hAnsi="標楷體" w:cs="標楷體"/>
                <w:sz w:val="24"/>
                <w:szCs w:val="24"/>
              </w:rPr>
              <w:lastRenderedPageBreak/>
              <w:t>奏曲〈你聽到人民在吶喊嗎？〉。</w:t>
            </w:r>
          </w:p>
          <w:p w14:paraId="2ED9A66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13.進行「藝術探索：觸動我的曲調」，並與同學分享音樂劇電影版《歌劇魅影》與《悲慘世界》的歌曲。</w:t>
            </w:r>
          </w:p>
        </w:tc>
        <w:tc>
          <w:tcPr>
            <w:tcW w:w="851" w:type="dxa"/>
            <w:shd w:val="clear" w:color="auto" w:fill="auto"/>
          </w:tcPr>
          <w:p w14:paraId="6ED2C54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26E7A75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1.教室、電腦、影音音響設備、教科書、圖片、影音資料、樂器(如鋼琴、直笛、北管</w:t>
            </w:r>
            <w:r w:rsidRPr="00B87E7E">
              <w:rPr>
                <w:rFonts w:ascii="標楷體" w:eastAsia="標楷體" w:hAnsi="標楷體" w:cs="標楷體"/>
                <w:sz w:val="24"/>
                <w:szCs w:val="24"/>
              </w:rPr>
              <w:lastRenderedPageBreak/>
              <w:t>鑼鈔)等。</w:t>
            </w:r>
          </w:p>
        </w:tc>
        <w:tc>
          <w:tcPr>
            <w:tcW w:w="1304" w:type="dxa"/>
            <w:shd w:val="clear" w:color="auto" w:fill="auto"/>
          </w:tcPr>
          <w:p w14:paraId="200B670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1.教師評量</w:t>
            </w:r>
          </w:p>
          <w:p w14:paraId="707C811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7371FBE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76D9493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08DBD3A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74525D9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6.實作評量</w:t>
            </w:r>
          </w:p>
        </w:tc>
        <w:tc>
          <w:tcPr>
            <w:tcW w:w="1304" w:type="dxa"/>
            <w:shd w:val="clear" w:color="auto" w:fill="auto"/>
          </w:tcPr>
          <w:p w14:paraId="16DD5A1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【原住民族教育】</w:t>
            </w:r>
          </w:p>
          <w:p w14:paraId="44D64ED1"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原J8 學習原住民族音樂、舞蹈、服飾、建築與各種工藝技藝並區分各族</w:t>
            </w:r>
            <w:r w:rsidRPr="00B87E7E">
              <w:rPr>
                <w:rFonts w:ascii="標楷體" w:eastAsia="標楷體" w:hAnsi="標楷體" w:cs="標楷體"/>
                <w:sz w:val="24"/>
                <w:szCs w:val="24"/>
              </w:rPr>
              <w:lastRenderedPageBreak/>
              <w:t>之差異。</w:t>
            </w:r>
          </w:p>
          <w:p w14:paraId="6C9A8AA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【人權教育】</w:t>
            </w:r>
          </w:p>
          <w:p w14:paraId="7FC71E7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人J5 了解社會上有不同的群體和文化，尊重並欣賞其差異。</w:t>
            </w:r>
          </w:p>
          <w:p w14:paraId="14E95CD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【海洋教育】</w:t>
            </w:r>
          </w:p>
          <w:p w14:paraId="579B0C81"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海J11 了解海洋民俗信仰與祭典之意義及其與社會發展之關係。</w:t>
            </w:r>
          </w:p>
          <w:p w14:paraId="723B826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【人權教育】</w:t>
            </w:r>
          </w:p>
          <w:p w14:paraId="7005DB6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人J4 了解平等、正義的原則，並在生活中實踐。</w:t>
            </w:r>
          </w:p>
          <w:p w14:paraId="2BBF6E6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69FBAA8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性J11 去除性別刻板與性別偏見的情感表達與溝通，具備與他人平等互動的能力。</w:t>
            </w:r>
          </w:p>
          <w:p w14:paraId="76CADF73"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5FEB451F"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3BB919BA" w14:textId="77777777" w:rsidTr="00B87E7E">
        <w:trPr>
          <w:trHeight w:val="761"/>
        </w:trPr>
        <w:tc>
          <w:tcPr>
            <w:tcW w:w="772" w:type="dxa"/>
            <w:shd w:val="clear" w:color="auto" w:fill="auto"/>
          </w:tcPr>
          <w:p w14:paraId="09DE19DB"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十三</w:t>
            </w:r>
          </w:p>
          <w:p w14:paraId="2892A906"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1D6B031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2D61DD1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藝-J-A3 嘗試規畫與執行藝術活動，因應情境需求發揮創意。</w:t>
            </w:r>
          </w:p>
          <w:p w14:paraId="1E6AEE5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藝-J-B2 思辨科技資訊、媒體與藝術的關係，進行創作與鑑賞。</w:t>
            </w:r>
          </w:p>
          <w:p w14:paraId="0745F0D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213570A1"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w:t>
            </w:r>
            <w:r w:rsidRPr="00B87E7E">
              <w:rPr>
                <w:rFonts w:ascii="標楷體" w:eastAsia="標楷體" w:hAnsi="標楷體" w:cs="標楷體"/>
                <w:sz w:val="24"/>
                <w:szCs w:val="24"/>
              </w:rPr>
              <w:lastRenderedPageBreak/>
              <w:t>及全球藝術與文化的多元與差異。</w:t>
            </w:r>
          </w:p>
        </w:tc>
        <w:tc>
          <w:tcPr>
            <w:tcW w:w="1275" w:type="dxa"/>
            <w:shd w:val="clear" w:color="auto" w:fill="auto"/>
          </w:tcPr>
          <w:p w14:paraId="1A2E820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音1-Ⅳ-1 能理解音樂符號並回應指揮，進行歌唱及演奏，展現音樂美感意識。</w:t>
            </w:r>
          </w:p>
          <w:p w14:paraId="053EAFC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音1-Ⅳ-2 能融入傳統、當代或流行音樂的風格，改編樂曲，以表達觀點。</w:t>
            </w:r>
          </w:p>
          <w:p w14:paraId="50E9C3A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能使用適當的音樂語彙，賞析各類音樂作品，體會藝術文化之美。</w:t>
            </w:r>
          </w:p>
          <w:p w14:paraId="3303A227"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w:t>
            </w:r>
            <w:r w:rsidRPr="00B87E7E">
              <w:rPr>
                <w:rFonts w:ascii="標楷體" w:eastAsia="標楷體" w:hAnsi="標楷體" w:cs="標楷體"/>
                <w:color w:val="auto"/>
                <w:sz w:val="24"/>
                <w:szCs w:val="24"/>
              </w:rPr>
              <w:lastRenderedPageBreak/>
              <w:t>論，以探究樂曲創作背景與社會文化的關聯及其意義，表達多元觀點。</w:t>
            </w:r>
          </w:p>
          <w:p w14:paraId="2D708CC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能透過多元音樂活動，探索音樂及其他藝術之共通性，關懷在地及全球藝術文化。</w:t>
            </w:r>
          </w:p>
          <w:p w14:paraId="51D4B91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能運用科技媒體蒐集藝文資訊或聆賞音樂，以培養自主學習音樂的興趣與發展。</w:t>
            </w:r>
          </w:p>
        </w:tc>
        <w:tc>
          <w:tcPr>
            <w:tcW w:w="1276" w:type="dxa"/>
            <w:shd w:val="clear" w:color="auto" w:fill="auto"/>
          </w:tcPr>
          <w:p w14:paraId="68CE175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4562A9A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音E-Ⅳ-4 音樂元素，如：音色、調式、和聲等。</w:t>
            </w:r>
          </w:p>
          <w:p w14:paraId="7513D40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器樂曲與聲樂曲，如：傳統戲曲、音樂劇、世界音樂、電影配樂等多元風格之樂曲。各種音樂展演形式，以及樂曲之作曲家、</w:t>
            </w:r>
            <w:r w:rsidRPr="00B87E7E">
              <w:rPr>
                <w:rFonts w:ascii="標楷體" w:eastAsia="標楷體" w:hAnsi="標楷體" w:cs="標楷體"/>
                <w:sz w:val="24"/>
                <w:szCs w:val="24"/>
              </w:rPr>
              <w:lastRenderedPageBreak/>
              <w:t>音樂表演團體與創作背景。</w:t>
            </w:r>
          </w:p>
          <w:p w14:paraId="14B9A7E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相關音樂語彙，如音色、和聲等描述音樂元素之音樂術語，或相關之一般性用語。</w:t>
            </w:r>
          </w:p>
          <w:p w14:paraId="316BD5F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音A-Ⅳ-3 音樂美感原則，如：均衡、漸層等。</w:t>
            </w:r>
          </w:p>
          <w:p w14:paraId="10FD08C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56477BA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在地人文關懷與全球藝術文化相關議</w:t>
            </w:r>
            <w:r w:rsidRPr="00B87E7E">
              <w:rPr>
                <w:rFonts w:ascii="標楷體" w:eastAsia="標楷體" w:hAnsi="標楷體" w:cs="標楷體"/>
                <w:sz w:val="24"/>
                <w:szCs w:val="24"/>
              </w:rPr>
              <w:lastRenderedPageBreak/>
              <w:t>題。</w:t>
            </w:r>
          </w:p>
        </w:tc>
        <w:tc>
          <w:tcPr>
            <w:tcW w:w="3402" w:type="dxa"/>
            <w:shd w:val="clear" w:color="auto" w:fill="auto"/>
          </w:tcPr>
          <w:p w14:paraId="0F5FDE6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w:t>
            </w:r>
          </w:p>
          <w:p w14:paraId="6BE417B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第八課笙歌舞影劇藝堂</w:t>
            </w:r>
          </w:p>
          <w:p w14:paraId="286EC2D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1.簡介法語音樂劇《鐘樓怪人》特點。</w:t>
            </w:r>
          </w:p>
          <w:p w14:paraId="3C347EC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2.引導學生注意第二曲〈非法移民〉音樂與舞蹈的融合。</w:t>
            </w:r>
          </w:p>
          <w:p w14:paraId="44F1652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3.說明侍衛長菲比斯唱的〈心痛欲裂〉，歌曲結合戲劇、舞蹈與特技的絕妙呈現。</w:t>
            </w:r>
          </w:p>
          <w:p w14:paraId="7BC1509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4.教師可另外補充〈鐘〉，鐘樓怪人科西莫多敘述教堂的鐘是他僅有的朋友和愛人，他希望它們能為艾斯梅拉達輕響，讓她聽見他滿腔的愛意。</w:t>
            </w:r>
          </w:p>
          <w:p w14:paraId="423EAEF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5.歌曲習唱〈Honey, Honey〉。</w:t>
            </w:r>
          </w:p>
          <w:p w14:paraId="79CC07D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6.完成「藝術探索：心『鐘』的歌手」，聆賞法語版的《鐘樓怪人》歌曲，並與同學分享聆賞感受。</w:t>
            </w:r>
          </w:p>
          <w:p w14:paraId="2355741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7.認識音樂劇《媽媽咪呀！》。</w:t>
            </w:r>
          </w:p>
          <w:p w14:paraId="2054283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8.簡介ABBA樂團與音樂劇《媽媽咪呀！》組合特點，與歌曲〈Mamma Mia!〉。</w:t>
            </w:r>
          </w:p>
          <w:p w14:paraId="5797C23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9.教師可視教學情形，複習、演唱〈Honey, Honey〉。</w:t>
            </w:r>
          </w:p>
          <w:p w14:paraId="7402719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10.認識原住民族音樂劇《很久沒有敬我了你》音樂背景，</w:t>
            </w:r>
            <w:r w:rsidRPr="00B87E7E">
              <w:rPr>
                <w:rFonts w:ascii="標楷體" w:eastAsia="標楷體" w:hAnsi="標楷體" w:cs="標楷體"/>
                <w:sz w:val="24"/>
                <w:szCs w:val="24"/>
              </w:rPr>
              <w:lastRenderedPageBreak/>
              <w:t>並簡介卑南族的南王部落歌唱佳績，以及歌曲〈臺東人〉出現的場景。</w:t>
            </w:r>
          </w:p>
          <w:p w14:paraId="1CCCEE9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12.認識卑南創作歌謠陸森寶的〈美麗的稻穗〉。</w:t>
            </w:r>
          </w:p>
        </w:tc>
        <w:tc>
          <w:tcPr>
            <w:tcW w:w="851" w:type="dxa"/>
            <w:shd w:val="clear" w:color="auto" w:fill="auto"/>
          </w:tcPr>
          <w:p w14:paraId="7CE937C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1A0D6D8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1.教室、電腦、影音音響設備、教科書、影音資料、樂器(鋼琴、直笛)等。</w:t>
            </w:r>
          </w:p>
        </w:tc>
        <w:tc>
          <w:tcPr>
            <w:tcW w:w="1304" w:type="dxa"/>
            <w:shd w:val="clear" w:color="auto" w:fill="auto"/>
          </w:tcPr>
          <w:p w14:paraId="102F18A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79D08A6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5059F71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266A1D2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4FEE3B0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tc>
        <w:tc>
          <w:tcPr>
            <w:tcW w:w="1304" w:type="dxa"/>
            <w:shd w:val="clear" w:color="auto" w:fill="auto"/>
          </w:tcPr>
          <w:p w14:paraId="015BB37F"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【人權教育】</w:t>
            </w:r>
          </w:p>
          <w:p w14:paraId="3601BFD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人J4 了解平等、正義的原則，並在生活中實踐。</w:t>
            </w:r>
          </w:p>
          <w:p w14:paraId="7C29777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5DDA00A7"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性J11 去除性別刻板與性別偏見的情感表達與溝通，具備與他人平等互動的能力。</w:t>
            </w:r>
          </w:p>
          <w:p w14:paraId="0F57E575"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3A0A645D"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0BEE1067" w14:textId="77777777" w:rsidTr="00B87E7E">
        <w:trPr>
          <w:trHeight w:val="761"/>
        </w:trPr>
        <w:tc>
          <w:tcPr>
            <w:tcW w:w="772" w:type="dxa"/>
            <w:shd w:val="clear" w:color="auto" w:fill="auto"/>
          </w:tcPr>
          <w:p w14:paraId="471CDB8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十四</w:t>
            </w:r>
          </w:p>
          <w:p w14:paraId="391E6D2F"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5F4F852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08B51F2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藝-J-A3 嘗試規畫與執行藝術活動，因應情境需求發揮創意。</w:t>
            </w:r>
          </w:p>
          <w:p w14:paraId="27784AF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4CE1E4D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藝-J-B2 思辨科技資訊、媒體與藝術的關係，進行創作與鑑賞。</w:t>
            </w:r>
          </w:p>
          <w:p w14:paraId="1114DB8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w:t>
            </w:r>
            <w:r w:rsidRPr="00B87E7E">
              <w:rPr>
                <w:rFonts w:ascii="標楷體" w:eastAsia="標楷體" w:hAnsi="標楷體" w:cs="標楷體"/>
                <w:sz w:val="24"/>
                <w:szCs w:val="24"/>
              </w:rPr>
              <w:lastRenderedPageBreak/>
              <w:t>感官，探索理解藝術與生活的關聯，以展現美感意識。</w:t>
            </w:r>
          </w:p>
          <w:p w14:paraId="6836B88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1653431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音1-Ⅳ-1 能理解音樂符號並回應指揮，進行歌唱及演奏，展現音樂美感意識。</w:t>
            </w:r>
          </w:p>
          <w:p w14:paraId="13413D2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音1-Ⅳ-2 能融入傳統、當代或流行音樂的風格，改編樂曲，以表達觀點。</w:t>
            </w:r>
          </w:p>
          <w:p w14:paraId="48D376F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音2-Ⅳ-1 能使用適當的音樂語彙，賞析各類音樂作品，體會藝術文化之</w:t>
            </w:r>
            <w:r w:rsidRPr="00B87E7E">
              <w:rPr>
                <w:rFonts w:ascii="標楷體" w:eastAsia="標楷體" w:hAnsi="標楷體" w:cs="標楷體"/>
                <w:color w:val="auto"/>
                <w:sz w:val="24"/>
                <w:szCs w:val="24"/>
              </w:rPr>
              <w:lastRenderedPageBreak/>
              <w:t>美。</w:t>
            </w:r>
          </w:p>
          <w:p w14:paraId="73883A0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音2-Ⅳ-2 能透過討論，以探究樂曲創作背景與社會文化的關聯及其意義，表達多元觀點。</w:t>
            </w:r>
          </w:p>
          <w:p w14:paraId="4C27C76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音3-Ⅳ-1 能透過多元音樂活動，探索音樂及其他藝術之共通性，關懷在地及全球藝術文化。</w:t>
            </w:r>
          </w:p>
          <w:p w14:paraId="2D19D41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音3-Ⅳ-2 能運用科技媒體蒐集藝文資訊或聆賞音樂，以培養自主學習音樂</w:t>
            </w:r>
            <w:r w:rsidRPr="00B87E7E">
              <w:rPr>
                <w:rFonts w:ascii="標楷體" w:eastAsia="標楷體" w:hAnsi="標楷體" w:cs="標楷體"/>
                <w:color w:val="auto"/>
                <w:sz w:val="24"/>
                <w:szCs w:val="24"/>
              </w:rPr>
              <w:lastRenderedPageBreak/>
              <w:t>的興趣與發展。</w:t>
            </w:r>
          </w:p>
          <w:p w14:paraId="52EA8B7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表1-Ⅳ-1 能運用特定元素、形式、技巧與肢體語彙表現想法，發展多元能力，並在劇場中呈現。</w:t>
            </w:r>
          </w:p>
          <w:p w14:paraId="0AF5198B"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表1-Ⅳ-2 能理解表演的形式、文本與表現技巧並創作發表。</w:t>
            </w:r>
          </w:p>
          <w:p w14:paraId="77E19DA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表2-Ⅳ-1 能覺察並感受創作與美感經驗的關聯。</w:t>
            </w:r>
          </w:p>
          <w:p w14:paraId="2569ACF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表2-Ⅳ-3 能運用適當的語</w:t>
            </w:r>
            <w:r w:rsidRPr="00B87E7E">
              <w:rPr>
                <w:rFonts w:ascii="標楷體" w:eastAsia="標楷體" w:hAnsi="標楷體" w:cs="標楷體"/>
                <w:color w:val="auto"/>
                <w:sz w:val="24"/>
                <w:szCs w:val="24"/>
              </w:rPr>
              <w:lastRenderedPageBreak/>
              <w:t>彙，明確表達、解析及評價自己與他人的作品。</w:t>
            </w:r>
          </w:p>
          <w:p w14:paraId="621D5A7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表3-Ⅳ-1 能運用劇場相關技術，有計畫的排練與展演。</w:t>
            </w:r>
          </w:p>
        </w:tc>
        <w:tc>
          <w:tcPr>
            <w:tcW w:w="1276" w:type="dxa"/>
            <w:shd w:val="clear" w:color="auto" w:fill="auto"/>
          </w:tcPr>
          <w:p w14:paraId="1B24862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音E-Ⅳ-1 多元形式歌曲。基礎歌唱技巧，如：發聲技巧、表情等。</w:t>
            </w:r>
          </w:p>
          <w:p w14:paraId="633BA13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音E-Ⅳ-4 音樂元素，如：音色、調式、和聲等。</w:t>
            </w:r>
          </w:p>
          <w:p w14:paraId="01A3CDE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音A-Ⅳ-1 器樂曲與聲樂曲，如：傳統戲曲、音樂劇、世界音樂、電影配樂等多元風格之樂曲。各種音樂展演</w:t>
            </w:r>
            <w:r w:rsidRPr="00B87E7E">
              <w:rPr>
                <w:rFonts w:ascii="標楷體" w:eastAsia="標楷體" w:hAnsi="標楷體" w:cs="標楷體"/>
                <w:sz w:val="24"/>
                <w:szCs w:val="24"/>
              </w:rPr>
              <w:lastRenderedPageBreak/>
              <w:t>形式，以及樂曲之作曲家、音樂表演團體與創作背景。</w:t>
            </w:r>
          </w:p>
          <w:p w14:paraId="041E455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音A-Ⅳ-2 相關音樂語彙，如音色、和聲等描述音樂元素之音樂術語，或相關之一般性用語。</w:t>
            </w:r>
          </w:p>
          <w:p w14:paraId="18563C0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音A-Ⅳ-3 音樂美感原則，如：均衡、漸層等。</w:t>
            </w:r>
          </w:p>
          <w:p w14:paraId="3F4A74D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音P-Ⅳ-1 音樂與跨領域藝術文化活動。</w:t>
            </w:r>
          </w:p>
          <w:p w14:paraId="2671BD9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音P-Ⅳ-2 在地人文</w:t>
            </w:r>
            <w:r w:rsidRPr="00B87E7E">
              <w:rPr>
                <w:rFonts w:ascii="標楷體" w:eastAsia="標楷體" w:hAnsi="標楷體" w:cs="標楷體"/>
                <w:sz w:val="24"/>
                <w:szCs w:val="24"/>
              </w:rPr>
              <w:lastRenderedPageBreak/>
              <w:t>關懷與全球藝術文化相關議題。</w:t>
            </w:r>
          </w:p>
          <w:p w14:paraId="7484546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表E-Ⅳ-1 聲音、身體、情感、時間、空間、勁力、即興、動作等戲劇或舞蹈元素。</w:t>
            </w:r>
          </w:p>
          <w:p w14:paraId="13A7C75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表E-Ⅳ-2 肢體動作與語彙、角色建立與表演、各類型文本分析與創作。</w:t>
            </w:r>
          </w:p>
          <w:p w14:paraId="26983F0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表A-Ⅳ-1 表演藝術與生活美學、在地文化及特定場域的</w:t>
            </w:r>
            <w:r w:rsidRPr="00B87E7E">
              <w:rPr>
                <w:rFonts w:ascii="標楷體" w:eastAsia="標楷體" w:hAnsi="標楷體" w:cs="標楷體"/>
                <w:sz w:val="24"/>
                <w:szCs w:val="24"/>
              </w:rPr>
              <w:lastRenderedPageBreak/>
              <w:t>演出連結。</w:t>
            </w:r>
          </w:p>
          <w:p w14:paraId="39B7069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表A-Ⅳ-3 表演形式分析、文本分析。</w:t>
            </w:r>
          </w:p>
          <w:p w14:paraId="3D84FC9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表P-Ⅳ-1 表演團隊組織與架構、劇場基礎設計和製作。</w:t>
            </w:r>
          </w:p>
        </w:tc>
        <w:tc>
          <w:tcPr>
            <w:tcW w:w="3402" w:type="dxa"/>
            <w:shd w:val="clear" w:color="auto" w:fill="auto"/>
          </w:tcPr>
          <w:p w14:paraId="31DBF57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音樂、表演藝術</w:t>
            </w:r>
          </w:p>
          <w:p w14:paraId="5E65B02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第八課笙歌舞影劇藝堂、第九課表演中的即興【第二次評量週】</w:t>
            </w:r>
          </w:p>
          <w:p w14:paraId="7E247A2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1.以臺灣經典音樂劇《四月望雨》段落為引導，簡述「臺灣音樂劇三部曲」。</w:t>
            </w:r>
          </w:p>
          <w:p w14:paraId="586FE34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2.帶領學生欣賞《四月望雨》，認識音樂劇中的時代背景。</w:t>
            </w:r>
          </w:p>
          <w:p w14:paraId="576F911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3.簡述將臺灣文學搬上音樂劇舞臺的《隔壁親家》，欣賞〈宜蘭酒令〉。</w:t>
            </w:r>
          </w:p>
          <w:p w14:paraId="6E1DAE7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4.欣賞原住民族音樂劇《很久沒有敬我了你》片段。</w:t>
            </w:r>
          </w:p>
          <w:p w14:paraId="03BBE5C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5.以《木蘭少女》中的〈我飛(非)我願〉片段引荐這齣音樂劇，並探討臺灣原創音樂劇的海外市場。</w:t>
            </w:r>
          </w:p>
          <w:p w14:paraId="5A6ABA3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6.引導學生分組活動，以完成非常有「藝」思。</w:t>
            </w:r>
          </w:p>
          <w:p w14:paraId="4B76AF4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7.依據課文的引導，與同學討論什麼是即興？並請同學分享自己生活中即興表現的經驗。</w:t>
            </w:r>
          </w:p>
          <w:p w14:paraId="232F858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8.進行「藝術探索：啟動你的即興力」，透過活動讓學生體</w:t>
            </w:r>
            <w:r w:rsidRPr="00B87E7E">
              <w:rPr>
                <w:rFonts w:ascii="標楷體" w:eastAsia="標楷體" w:hAnsi="標楷體" w:cs="標楷體"/>
                <w:sz w:val="24"/>
                <w:szCs w:val="24"/>
              </w:rPr>
              <w:lastRenderedPageBreak/>
              <w:t>驗即興表演，請學生提供曾經遇過的尷尬事件，從中挑選一件事作為接下來即興挑戰的情境。</w:t>
            </w:r>
          </w:p>
          <w:p w14:paraId="71221EC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中西方的戲劇表演。(1)回顧中西方戲劇史中，以即興作為表演方式的戲劇，引導學生了解即興在戲劇發展的歷程中，一直有其重要角色。(2)以中國魏晉南北朝為始，介紹中國類似即興演出的參軍戲之起源與形式，讓學生了解即興的多元面貌。(3)介紹文明戲的表演模式及命名緣由，像是「文明」意指自西方國家傳入之戲劇，當時人稱西方傳入之手杖為「文明棍」，洋傘為「文明傘」，意義相同。且當時參加演出者皆為受教育之人士甚至留學生，與一般戲子不同，故兼具教育社會大眾之功能。(4)西方的即興以義大利為例，經由中西方的對比，了解兩者的異同。</w:t>
            </w:r>
          </w:p>
          <w:p w14:paraId="45037B8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10.藝術探索：樣板角色即興體驗。透過活動了解角色的定位，以及依據此角色該做出怎樣的演出。</w:t>
            </w:r>
          </w:p>
          <w:p w14:paraId="31A5DB2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11.即興劇場。(1)介紹即興劇</w:t>
            </w:r>
            <w:r w:rsidRPr="00B87E7E">
              <w:rPr>
                <w:rFonts w:ascii="標楷體" w:eastAsia="標楷體" w:hAnsi="標楷體" w:cs="標楷體"/>
                <w:sz w:val="24"/>
                <w:szCs w:val="24"/>
              </w:rPr>
              <w:lastRenderedPageBreak/>
              <w:t>場進行方式，並欣賞影片。(2)介紹即興劇種類，並搭配藝術探索：看圖說故事，邀請學生完成臺詞創作，培養對劇情延伸的功力。(3)藝術探索：超級銷貨員。在活動中可訓練學生的想像力及應變能力，並讓學生挖掘與學生合作完成創作的樂趣。(4)即興劇場的重點在於將即興創作的過程直接搬演上舞臺讓觀眾欣賞，可提醒學生在進行即興劇場活動體驗時，務必共同合作想辦法完成演出，切勿在臺上互相指責或推託。</w:t>
            </w:r>
          </w:p>
          <w:p w14:paraId="42D5587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12.集體即興創作。(1)介紹集體即興創作的創作流程。(2)分組進行藝術探索：情境即興。(3)介紹表演工作坊及導演賴聲川。(4)欣賞《暗戀桃花源》影片。</w:t>
            </w:r>
          </w:p>
        </w:tc>
        <w:tc>
          <w:tcPr>
            <w:tcW w:w="851" w:type="dxa"/>
            <w:shd w:val="clear" w:color="auto" w:fill="auto"/>
          </w:tcPr>
          <w:p w14:paraId="0DAF72E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1ED8893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1.地板教室、電腦、影音音響設備、教科書、影音資料、樂器(鋼琴、直笛)等。</w:t>
            </w:r>
          </w:p>
        </w:tc>
        <w:tc>
          <w:tcPr>
            <w:tcW w:w="1304" w:type="dxa"/>
            <w:shd w:val="clear" w:color="auto" w:fill="auto"/>
          </w:tcPr>
          <w:p w14:paraId="7415201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697D81D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2.欣賞評量</w:t>
            </w:r>
          </w:p>
          <w:p w14:paraId="0EEA699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3.態度評量</w:t>
            </w:r>
          </w:p>
          <w:p w14:paraId="51E0F1C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4.表現評量</w:t>
            </w:r>
          </w:p>
          <w:p w14:paraId="3DA88D8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06494D6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6.實作評量</w:t>
            </w:r>
          </w:p>
          <w:p w14:paraId="452B437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7.討論評量</w:t>
            </w:r>
          </w:p>
        </w:tc>
        <w:tc>
          <w:tcPr>
            <w:tcW w:w="1304" w:type="dxa"/>
            <w:shd w:val="clear" w:color="auto" w:fill="auto"/>
          </w:tcPr>
          <w:p w14:paraId="27C7AD9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【人權教育】</w:t>
            </w:r>
          </w:p>
          <w:p w14:paraId="325AEAF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人J4 了解平等、正義的原則，並在生活中實踐。</w:t>
            </w:r>
          </w:p>
          <w:p w14:paraId="64F41A2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039B6A7D"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性J11 去除性別刻板與性別偏見的情感表達與溝通，具備與他人平等互動的能力。</w:t>
            </w:r>
          </w:p>
          <w:p w14:paraId="7C50F29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【品德教育】</w:t>
            </w:r>
          </w:p>
          <w:p w14:paraId="4878232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品J8 理性溝通與問題解決。</w:t>
            </w:r>
          </w:p>
          <w:p w14:paraId="43E9C9AA"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AEA5C91"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5C813C53" w14:textId="77777777" w:rsidTr="00B87E7E">
        <w:trPr>
          <w:trHeight w:val="761"/>
        </w:trPr>
        <w:tc>
          <w:tcPr>
            <w:tcW w:w="772" w:type="dxa"/>
            <w:shd w:val="clear" w:color="auto" w:fill="auto"/>
          </w:tcPr>
          <w:p w14:paraId="46F7FE4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十五</w:t>
            </w:r>
          </w:p>
          <w:p w14:paraId="32E2F935"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487F330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52D680E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藝-J-A3 嘗試規畫與執行藝術活動，因應情境需求發揮創意。</w:t>
            </w:r>
          </w:p>
          <w:p w14:paraId="0A1B9EB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tc>
        <w:tc>
          <w:tcPr>
            <w:tcW w:w="1275" w:type="dxa"/>
            <w:shd w:val="clear" w:color="auto" w:fill="auto"/>
          </w:tcPr>
          <w:p w14:paraId="60A5B8C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表1-Ⅳ-1 能運用特定元素、形式、技巧與肢體語彙表現想法，發展多元能力，並在劇場中呈現。</w:t>
            </w:r>
          </w:p>
          <w:p w14:paraId="50AEE81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表1-Ⅳ-2 能理解表演的形式、文本與表現技巧並創作</w:t>
            </w:r>
            <w:r w:rsidRPr="00B87E7E">
              <w:rPr>
                <w:rFonts w:ascii="標楷體" w:eastAsia="標楷體" w:hAnsi="標楷體" w:cs="標楷體"/>
                <w:color w:val="auto"/>
                <w:sz w:val="24"/>
                <w:szCs w:val="24"/>
              </w:rPr>
              <w:lastRenderedPageBreak/>
              <w:t>發表。</w:t>
            </w:r>
          </w:p>
          <w:p w14:paraId="610A718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表2-Ⅳ-1 能覺察並感受創作與美感經驗的關聯。</w:t>
            </w:r>
          </w:p>
          <w:p w14:paraId="68B12FB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表2-Ⅳ-3 能運用適當的語彙，明確表達、解析及評價自己與他人的作品。</w:t>
            </w:r>
          </w:p>
          <w:p w14:paraId="70804EC1"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表3-Ⅳ-1 能運用劇場相關技術，有計畫的排練與展演。</w:t>
            </w:r>
          </w:p>
        </w:tc>
        <w:tc>
          <w:tcPr>
            <w:tcW w:w="1276" w:type="dxa"/>
            <w:shd w:val="clear" w:color="auto" w:fill="auto"/>
          </w:tcPr>
          <w:p w14:paraId="055A22B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表E-Ⅳ-1 聲音、身體、情感、時間、空間、勁力、即興、動作等戲劇或舞蹈元素。</w:t>
            </w:r>
          </w:p>
          <w:p w14:paraId="6DF1E5B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表E-Ⅳ-2 肢體動作與語彙、角色建立與表演、各類型文</w:t>
            </w:r>
            <w:r w:rsidRPr="00B87E7E">
              <w:rPr>
                <w:rFonts w:ascii="標楷體" w:eastAsia="標楷體" w:hAnsi="標楷體" w:cs="標楷體"/>
                <w:sz w:val="24"/>
                <w:szCs w:val="24"/>
              </w:rPr>
              <w:lastRenderedPageBreak/>
              <w:t>本分析與創作。</w:t>
            </w:r>
          </w:p>
          <w:p w14:paraId="7407BD7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表A-Ⅳ-1 表演藝術與生活美學、在地文化及特定場域的演出連結。</w:t>
            </w:r>
          </w:p>
          <w:p w14:paraId="67FD038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表A-Ⅳ-3 表演形式分析、文本分析。</w:t>
            </w:r>
          </w:p>
          <w:p w14:paraId="707C546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表P-Ⅳ-1 表演團隊組織與架構、劇場基礎設計和製作。</w:t>
            </w:r>
          </w:p>
        </w:tc>
        <w:tc>
          <w:tcPr>
            <w:tcW w:w="3402" w:type="dxa"/>
            <w:shd w:val="clear" w:color="auto" w:fill="auto"/>
          </w:tcPr>
          <w:p w14:paraId="6CBE42B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表演藝術</w:t>
            </w:r>
          </w:p>
          <w:p w14:paraId="5A123DE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第九課表演中的即興</w:t>
            </w:r>
          </w:p>
          <w:p w14:paraId="08DE5FA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1.認識接觸即興。(1)介紹接觸即興。(2)進行藝術探索：即興體驗。教師務必留意場地的安全，提醒學生專注與信任，感受身體重量的移轉。(3)欣賞接觸即興活動影片。</w:t>
            </w:r>
          </w:p>
          <w:p w14:paraId="56093AA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藝術探索：手掌共舞。(1)請學生分好兩人一組後，教師可依課本活動探索的步驟開始進行引導。(2)邀請學生在進行活動時，自我挑戰不要使用語言溝通，專注在身體動作的引導上。(3)當學生掌握不到重點時，務必放慢速度進行。(4)當學生不知如何舞動時，</w:t>
            </w:r>
            <w:r w:rsidRPr="00B87E7E">
              <w:rPr>
                <w:rFonts w:ascii="標楷體" w:eastAsia="標楷體" w:hAnsi="標楷體" w:cs="標楷體"/>
                <w:sz w:val="24"/>
                <w:szCs w:val="24"/>
              </w:rPr>
              <w:lastRenderedPageBreak/>
              <w:t>教師能適時的提醒其可以在空間、時間、勁力上的變化。(5)隨時留意學生的安全。</w:t>
            </w:r>
          </w:p>
          <w:p w14:paraId="3B1AF09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3.即興舞蹈在臺灣。(1)介紹古名伸老師及古舞團。(2)欣賞相關影片。(3)介紹國際愛跳舞即興節。</w:t>
            </w:r>
          </w:p>
          <w:p w14:paraId="138D340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即興與生活。(1)專業的即興表演都是透過日常的各種訓練，培養自己的即興能力，才能在演出當下迅速創作出完整的作品；我們也可以透過即興活動的練習，讓自己更有創意的面對生活各種狀況。(2)帶著即興力小錦囊，持續即興出自己的精采人生吧！</w:t>
            </w:r>
          </w:p>
          <w:p w14:paraId="2B12334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非常有藝思：讓我們JAM在一起。(1)暖身活動—情境即興進階版。將學生分成4～6個人一組，每組自行決定上臺所呈現的情境主題，此主題須包含地點與事件，主題不設限，可以是在KTV唱歌、體育館打籃球、電影院看電影等。表現形式以唱歌、扮演、跳舞等各種方式皆可。第一組上臺開始進行一小段時間，其他組別理解第一組所呈現的主題後，加入此畫面，幫助主題更</w:t>
            </w:r>
            <w:r w:rsidRPr="00B87E7E">
              <w:rPr>
                <w:rFonts w:ascii="標楷體" w:eastAsia="標楷體" w:hAnsi="標楷體" w:cs="標楷體"/>
                <w:sz w:val="24"/>
                <w:szCs w:val="24"/>
              </w:rPr>
              <w:lastRenderedPageBreak/>
              <w:t>豐富。(2)上一堂課邀請學生構思自己擅長即興的主題，現在讓我們試著運用這單元課程的練習，來「JAM藝下」吧！(3)一次以同組的人上臺為優先，其餘組別的學生如果有想法再陸續加入，邀請有想法的學生先開始進行創作，可以是塗鴉、節奏、唱歌、演說、Rap等各種形式。(4)即興內容不限，但即興方式選用一種為限，如果選擇繪畫，請以繪畫在場上與他人溝通，如果選擇舞蹈，請以肢體動作在場上與他人創作。(5)教師隨時留意環境安全，也可以擔任DJ提供不同的音樂，激發即興。</w:t>
            </w:r>
          </w:p>
        </w:tc>
        <w:tc>
          <w:tcPr>
            <w:tcW w:w="851" w:type="dxa"/>
            <w:shd w:val="clear" w:color="auto" w:fill="auto"/>
          </w:tcPr>
          <w:p w14:paraId="74462E3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4367E4B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1.地板教室、電腦、影音音響設備。</w:t>
            </w:r>
          </w:p>
        </w:tc>
        <w:tc>
          <w:tcPr>
            <w:tcW w:w="1304" w:type="dxa"/>
            <w:shd w:val="clear" w:color="auto" w:fill="auto"/>
          </w:tcPr>
          <w:p w14:paraId="03BF5B7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1.教師評量</w:t>
            </w:r>
          </w:p>
          <w:p w14:paraId="5F24A32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2.發表評量</w:t>
            </w:r>
          </w:p>
          <w:p w14:paraId="1B9498A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3.實作評量</w:t>
            </w:r>
          </w:p>
          <w:p w14:paraId="2EB0944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4.態度評量</w:t>
            </w:r>
          </w:p>
          <w:p w14:paraId="4734892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5.討論評量</w:t>
            </w:r>
          </w:p>
        </w:tc>
        <w:tc>
          <w:tcPr>
            <w:tcW w:w="1304" w:type="dxa"/>
            <w:shd w:val="clear" w:color="auto" w:fill="auto"/>
          </w:tcPr>
          <w:p w14:paraId="457EB3EC"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【品德教育】</w:t>
            </w:r>
          </w:p>
          <w:p w14:paraId="28C9504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品J8 理性溝通與問題解決。</w:t>
            </w:r>
          </w:p>
          <w:p w14:paraId="4E18C08E"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269FD37D"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7819DCA6" w14:textId="77777777" w:rsidTr="00B87E7E">
        <w:trPr>
          <w:trHeight w:val="761"/>
        </w:trPr>
        <w:tc>
          <w:tcPr>
            <w:tcW w:w="772" w:type="dxa"/>
            <w:shd w:val="clear" w:color="auto" w:fill="auto"/>
          </w:tcPr>
          <w:p w14:paraId="64F414C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十六</w:t>
            </w:r>
          </w:p>
          <w:p w14:paraId="02CE8505"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47D1B90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53B51651"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6526162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w:t>
            </w:r>
            <w:r w:rsidRPr="00B87E7E">
              <w:rPr>
                <w:rFonts w:ascii="標楷體" w:eastAsia="標楷體" w:hAnsi="標楷體" w:cs="標楷體"/>
                <w:sz w:val="24"/>
                <w:szCs w:val="24"/>
              </w:rPr>
              <w:lastRenderedPageBreak/>
              <w:t>感官，探索理解藝術與生活的關聯，以展現美感意識。</w:t>
            </w:r>
          </w:p>
          <w:p w14:paraId="012D22F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3BA2880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表1-Ⅳ-1 能運用特定元素、形式、技巧與肢體語彙表現想法，發展多元能力，並在劇場中呈現。</w:t>
            </w:r>
          </w:p>
          <w:p w14:paraId="6548BCB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 xml:space="preserve">表2-Ⅳ-1 </w:t>
            </w:r>
            <w:r w:rsidRPr="00B87E7E">
              <w:rPr>
                <w:rFonts w:ascii="標楷體" w:eastAsia="標楷體" w:hAnsi="標楷體" w:cs="標楷體"/>
                <w:color w:val="auto"/>
                <w:sz w:val="24"/>
                <w:szCs w:val="24"/>
              </w:rPr>
              <w:lastRenderedPageBreak/>
              <w:t>能覺察並感受創作與美感經驗的關聯。</w:t>
            </w:r>
          </w:p>
          <w:p w14:paraId="327CDE2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表3-Ⅳ-4 能養成鑑賞表演藝術的習慣，並能適性發展。</w:t>
            </w:r>
          </w:p>
        </w:tc>
        <w:tc>
          <w:tcPr>
            <w:tcW w:w="1276" w:type="dxa"/>
            <w:shd w:val="clear" w:color="auto" w:fill="auto"/>
          </w:tcPr>
          <w:p w14:paraId="7B63229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表E-Ⅳ-1 聲音、身體、情感、時間、空間、勁力、即興、動作等戲劇或舞蹈元素。</w:t>
            </w:r>
          </w:p>
          <w:p w14:paraId="2532929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 xml:space="preserve">表A-Ⅳ-1 </w:t>
            </w:r>
            <w:r w:rsidRPr="00B87E7E">
              <w:rPr>
                <w:rFonts w:ascii="標楷體" w:eastAsia="標楷體" w:hAnsi="標楷體" w:cs="標楷體"/>
                <w:sz w:val="24"/>
                <w:szCs w:val="24"/>
              </w:rPr>
              <w:lastRenderedPageBreak/>
              <w:t>表演藝術與生活美學、在地文化及特定場域的演出連結。</w:t>
            </w:r>
          </w:p>
          <w:p w14:paraId="202F347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表P-Ⅳ-4 表演藝術活動與展演、表演藝術相關工作的特性與種類。</w:t>
            </w:r>
          </w:p>
        </w:tc>
        <w:tc>
          <w:tcPr>
            <w:tcW w:w="3402" w:type="dxa"/>
            <w:shd w:val="clear" w:color="auto" w:fill="auto"/>
          </w:tcPr>
          <w:p w14:paraId="4DFD02F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表演藝術</w:t>
            </w:r>
          </w:p>
          <w:p w14:paraId="7E668A2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第十課中國舞蹈大觀園</w:t>
            </w:r>
          </w:p>
          <w:p w14:paraId="3ECDDEC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1.文化古城敦煌與千佛洞的特色介紹，賞析飛天壁畫的特色。</w:t>
            </w:r>
          </w:p>
          <w:p w14:paraId="7AE7E9D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2.陶舞俑介紹，賞析陶舞俑體態姿勢的特色。</w:t>
            </w:r>
          </w:p>
          <w:p w14:paraId="2E02680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3.藏族舞蹈(弦子舞)介紹，賞析藏族舞蹈的特色。</w:t>
            </w:r>
          </w:p>
          <w:p w14:paraId="2D5E5BE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4.原始部落舞蹈介紹，進行「藝術探索：尋找巫師舞姿」。</w:t>
            </w:r>
          </w:p>
          <w:p w14:paraId="17F90BC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5.雲南西雙版納傣族舞蹈介紹，賞析孔雀舞的特色。</w:t>
            </w:r>
          </w:p>
          <w:p w14:paraId="4844CC9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6.胡旋舞與踏歌介紹，賞析胡旋舞與踏歌的特色。</w:t>
            </w:r>
          </w:p>
          <w:p w14:paraId="1269C92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7.古代舞林高手介紹：戚夫人、楊貴妃、趙飛燕，賞析課本圖例中，舞林高手們的體態及舞姿。</w:t>
            </w:r>
          </w:p>
          <w:p w14:paraId="7F55854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8.進行「藝術探索：趙飛燕姐姐教學時間」，介紹踽步、揣摩動作，進行分組表演及說明，提醒同學可採前進、後退或橫行等移動路線。</w:t>
            </w:r>
          </w:p>
          <w:p w14:paraId="0EE7A90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9.祭孔大典八佾舞介紹，賞析其舞蹈特色。</w:t>
            </w:r>
          </w:p>
          <w:p w14:paraId="684D15B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10.教師說明中國舞蹈的起源，可以在彩陶盆、山岩壁畫、文字詩詞和神話傳說中見到蹤影。</w:t>
            </w:r>
          </w:p>
          <w:p w14:paraId="7045E31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11.教師介紹與解說課本圖例，讓學生更了解中國舞蹈的起源。</w:t>
            </w:r>
          </w:p>
          <w:p w14:paraId="4425E79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12.說明民俗舞和古典舞的特色。</w:t>
            </w:r>
          </w:p>
          <w:p w14:paraId="7D33280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13.全班分組，回想第一節課中的各式舞蹈分別屬於何種類型？討論完畢進行報告。</w:t>
            </w:r>
          </w:p>
          <w:p w14:paraId="2E949FD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14.教師引導學生觀賞並說明課本圖例中表演者的體態、舞</w:t>
            </w:r>
            <w:r w:rsidRPr="00B87E7E">
              <w:rPr>
                <w:rFonts w:ascii="標楷體" w:eastAsia="標楷體" w:hAnsi="標楷體" w:cs="標楷體"/>
                <w:sz w:val="24"/>
                <w:szCs w:val="24"/>
              </w:rPr>
              <w:lastRenderedPageBreak/>
              <w:t>姿、表情、身段等特色。</w:t>
            </w:r>
          </w:p>
          <w:p w14:paraId="16C5C80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15.教師說明練功的重要性，中國舞蹈表演者需具備的條件，包括身體的柔軟度與技巧性、眼神表情與情緒的掌控、對道具的操控能力、對身體姿態的掌握。</w:t>
            </w:r>
          </w:p>
          <w:p w14:paraId="3C96F60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16.教師介紹唐代舞蹈家公孫大娘(公孫姐姐)，接著將由她帶領大家一起體驗基本功練習。</w:t>
            </w:r>
          </w:p>
          <w:p w14:paraId="066A3E3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17.公孫姐姐教學時間：手功，練習手部姿勢，包括掌式、劍訣式與拳式。</w:t>
            </w:r>
          </w:p>
          <w:p w14:paraId="34E0C61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18.公孫姐姐教學時間：腰功，練習耗腰、擰腰、下腰。</w:t>
            </w:r>
          </w:p>
          <w:p w14:paraId="2E1CA74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19.公孫姐姐教學時間：腿功，練習耗正腿、耗旁腿、旁踢腿、正踢腿、端腿。</w:t>
            </w:r>
          </w:p>
          <w:p w14:paraId="1C4AA58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20.公孫姐姐教學時間：彈跳功，練習分腿跳。</w:t>
            </w:r>
          </w:p>
        </w:tc>
        <w:tc>
          <w:tcPr>
            <w:tcW w:w="851" w:type="dxa"/>
            <w:shd w:val="clear" w:color="auto" w:fill="auto"/>
          </w:tcPr>
          <w:p w14:paraId="76BD68E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5B6F95C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1.地板教室、電腦、影音音響設備。</w:t>
            </w:r>
          </w:p>
        </w:tc>
        <w:tc>
          <w:tcPr>
            <w:tcW w:w="1304" w:type="dxa"/>
            <w:shd w:val="clear" w:color="auto" w:fill="auto"/>
          </w:tcPr>
          <w:p w14:paraId="62D2D8C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1.實作評量</w:t>
            </w:r>
          </w:p>
          <w:p w14:paraId="4DD3151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2.學習單評量</w:t>
            </w:r>
          </w:p>
        </w:tc>
        <w:tc>
          <w:tcPr>
            <w:tcW w:w="1304" w:type="dxa"/>
            <w:shd w:val="clear" w:color="auto" w:fill="auto"/>
          </w:tcPr>
          <w:p w14:paraId="35DC380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【多元文化教育】</w:t>
            </w:r>
          </w:p>
          <w:p w14:paraId="5C5DE18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多J5 了解及尊重不同文化的習俗與禁忌。</w:t>
            </w:r>
          </w:p>
          <w:p w14:paraId="18A28783"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2E35634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性J3 檢視家庭、學校、職</w:t>
            </w:r>
            <w:r w:rsidRPr="00B87E7E">
              <w:rPr>
                <w:rFonts w:ascii="標楷體" w:eastAsia="標楷體" w:hAnsi="標楷體" w:cs="標楷體"/>
                <w:sz w:val="24"/>
                <w:szCs w:val="24"/>
              </w:rPr>
              <w:lastRenderedPageBreak/>
              <w:t>場中基於性別刻板印象產生的偏見與歧視。</w:t>
            </w:r>
          </w:p>
          <w:p w14:paraId="512ED849"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D2C5086"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61F771AF" w14:textId="77777777" w:rsidTr="00B87E7E">
        <w:trPr>
          <w:trHeight w:val="761"/>
        </w:trPr>
        <w:tc>
          <w:tcPr>
            <w:tcW w:w="772" w:type="dxa"/>
            <w:shd w:val="clear" w:color="auto" w:fill="auto"/>
          </w:tcPr>
          <w:p w14:paraId="1332C07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十七</w:t>
            </w:r>
          </w:p>
          <w:p w14:paraId="1D0D9DDF"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2E6E404A"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56A52D4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w:t>
            </w:r>
            <w:r w:rsidRPr="00B87E7E">
              <w:rPr>
                <w:rFonts w:ascii="標楷體" w:eastAsia="標楷體" w:hAnsi="標楷體" w:cs="標楷體"/>
                <w:sz w:val="24"/>
                <w:szCs w:val="24"/>
              </w:rPr>
              <w:lastRenderedPageBreak/>
              <w:t>表達觀點與風格。</w:t>
            </w:r>
          </w:p>
          <w:p w14:paraId="19C6C0D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78E05C27"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523C4DE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表1-Ⅳ-1 能運用特定元素、形式、技巧與肢體語彙表現想法，發展多元能</w:t>
            </w:r>
            <w:r w:rsidRPr="00B87E7E">
              <w:rPr>
                <w:rFonts w:ascii="標楷體" w:eastAsia="標楷體" w:hAnsi="標楷體" w:cs="標楷體"/>
                <w:color w:val="auto"/>
                <w:sz w:val="24"/>
                <w:szCs w:val="24"/>
              </w:rPr>
              <w:lastRenderedPageBreak/>
              <w:t>力，並在劇場中呈現。</w:t>
            </w:r>
          </w:p>
          <w:p w14:paraId="6E84D1E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表1-Ⅳ-2 能理解表演的形式、文本與表現技巧並創作發表。</w:t>
            </w:r>
          </w:p>
          <w:p w14:paraId="7875A651"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表2-Ⅳ-1 能覺察並感受創作與美感經驗的關聯。</w:t>
            </w:r>
          </w:p>
          <w:p w14:paraId="547A672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表2-Ⅳ-2 能體認各種表演藝術發展脈絡、文化內涵及代表人物。</w:t>
            </w:r>
          </w:p>
          <w:p w14:paraId="76D3915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表2-Ⅳ-3 能運用適當的語彙，明確表達、解析及評價</w:t>
            </w:r>
            <w:r w:rsidRPr="00B87E7E">
              <w:rPr>
                <w:rFonts w:ascii="標楷體" w:eastAsia="標楷體" w:hAnsi="標楷體" w:cs="標楷體"/>
                <w:color w:val="auto"/>
                <w:sz w:val="24"/>
                <w:szCs w:val="24"/>
              </w:rPr>
              <w:lastRenderedPageBreak/>
              <w:t>自己與他人的作品。</w:t>
            </w:r>
          </w:p>
          <w:p w14:paraId="2D7B9877"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表3-Ⅳ-2 能運用多元創作探討公共議題，展現人文關懷與獨立思考能力。</w:t>
            </w:r>
          </w:p>
          <w:p w14:paraId="7994C96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表3-Ⅳ-4 能養成鑑賞表演藝術的習慣，並能適性發展。</w:t>
            </w:r>
          </w:p>
        </w:tc>
        <w:tc>
          <w:tcPr>
            <w:tcW w:w="1276" w:type="dxa"/>
            <w:shd w:val="clear" w:color="auto" w:fill="auto"/>
          </w:tcPr>
          <w:p w14:paraId="5BFF226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表E-Ⅳ-1 聲音、身體、情感、時間、空間、勁力、即興、動作</w:t>
            </w:r>
            <w:r w:rsidRPr="00B87E7E">
              <w:rPr>
                <w:rFonts w:ascii="標楷體" w:eastAsia="標楷體" w:hAnsi="標楷體" w:cs="標楷體"/>
                <w:sz w:val="24"/>
                <w:szCs w:val="24"/>
              </w:rPr>
              <w:lastRenderedPageBreak/>
              <w:t>等戲劇或舞蹈元素。</w:t>
            </w:r>
          </w:p>
          <w:p w14:paraId="65D8777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表E-Ⅳ-2 肢體動作與語彙、角色建立與表演、各類型文本分析與創作。</w:t>
            </w:r>
          </w:p>
          <w:p w14:paraId="3C6B7E6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表A-Ⅳ-1 表演藝術與生活美學、在地文化及特定場域的演出連結。</w:t>
            </w:r>
          </w:p>
          <w:p w14:paraId="02DCE00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表A-Ⅳ-3 表演形式分析、文本分析。</w:t>
            </w:r>
          </w:p>
          <w:p w14:paraId="6E8C3A1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表P-Ⅳ-4 表演藝術活動與展演、表演藝術相關工作的特</w:t>
            </w:r>
            <w:r w:rsidRPr="00B87E7E">
              <w:rPr>
                <w:rFonts w:ascii="標楷體" w:eastAsia="標楷體" w:hAnsi="標楷體" w:cs="標楷體"/>
                <w:sz w:val="24"/>
                <w:szCs w:val="24"/>
              </w:rPr>
              <w:lastRenderedPageBreak/>
              <w:t>性與種類。</w:t>
            </w:r>
          </w:p>
        </w:tc>
        <w:tc>
          <w:tcPr>
            <w:tcW w:w="3402" w:type="dxa"/>
            <w:shd w:val="clear" w:color="auto" w:fill="auto"/>
          </w:tcPr>
          <w:p w14:paraId="149EAA9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表演藝術</w:t>
            </w:r>
          </w:p>
          <w:p w14:paraId="2602CF2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第十課中國舞蹈大觀園、第十一課好戲開鑼現風華</w:t>
            </w:r>
          </w:p>
          <w:p w14:paraId="54D1C76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1.教師說明舞姿的編創及重要性。</w:t>
            </w:r>
          </w:p>
          <w:p w14:paraId="0EDBE27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2.公孫姐姐教學時間：山膀、弓箭步、金雞獨立、雙飛燕、雲手、風火輪，教師依循課本</w:t>
            </w:r>
            <w:r w:rsidRPr="00B87E7E">
              <w:rPr>
                <w:rFonts w:ascii="標楷體" w:eastAsia="標楷體" w:hAnsi="標楷體" w:cs="標楷體"/>
                <w:sz w:val="24"/>
                <w:szCs w:val="24"/>
              </w:rPr>
              <w:lastRenderedPageBreak/>
              <w:t>圖例姿勢及說明，搭配教學影片，帶領學生練習。</w:t>
            </w:r>
          </w:p>
          <w:p w14:paraId="248C72A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3.進行「藝術探索：通關大考驗，All Pass!」，教師帶領同學挑戰初階(山膀和弓箭步)、進階(金雞獨立和雙飛燕)、高階(雲手和風火輪)的動作練習。</w:t>
            </w:r>
          </w:p>
          <w:p w14:paraId="3B16848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4.進行「非常有藝思」。</w:t>
            </w:r>
          </w:p>
          <w:p w14:paraId="69E7C49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5.教師可先介紹客家戲的發展歷史，以及每個時期的特色。</w:t>
            </w:r>
          </w:p>
          <w:p w14:paraId="7B6D33C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6.準備一些演出的作品，例如：文和傳奇戲劇團的《西遊記》、榮興客家採茶劇團的《桃花過渡》、《霸王虞姬》等客家戲作品，讓學生透過影片內容的曲調與故事情節，感受客家戲的獨特唱腔。</w:t>
            </w:r>
          </w:p>
          <w:p w14:paraId="2769886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藝術探索：一起來唱山歌。先介紹客家山歌中經典曲調〈天公落水〉，原是一首在臺灣廣為流傳、熟悉的歌曲，老師在說明歌詞內容、其產生的時空背景，以及男女對唱的表達方式後，可先播放由古慧慧原唱的客家山歌版本。</w:t>
            </w:r>
          </w:p>
          <w:p w14:paraId="16A3C41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8.近年來在YouTube有許多翻唱〈天公落水〉的版本，結合了許多現代流行音樂的因素，</w:t>
            </w:r>
            <w:r w:rsidRPr="00B87E7E">
              <w:rPr>
                <w:rFonts w:ascii="標楷體" w:eastAsia="標楷體" w:hAnsi="標楷體" w:cs="標楷體"/>
                <w:sz w:val="24"/>
                <w:szCs w:val="24"/>
              </w:rPr>
              <w:lastRenderedPageBreak/>
              <w:t>有些還融合了不同的語言在歌曲當中。例如：歌手劉璟瑩(六堆音樂輕日記)的翻唱版本中加上英文歌詞，清新柔美的歌聲令人印象深刻；而iColor愛客樂樂團的版本，歌曲的改編方式是用了國語為基底，並加上原來的客語歌曲片段作融合，有點類似孫燕姿的〈天黑黑〉、徐佳瑩的〈身騎白馬〉，將老歌融入到流行音樂當中，MV內容也與客家採茶歌中男女傳達愛意的情節相呼應。</w:t>
            </w:r>
          </w:p>
        </w:tc>
        <w:tc>
          <w:tcPr>
            <w:tcW w:w="851" w:type="dxa"/>
            <w:shd w:val="clear" w:color="auto" w:fill="auto"/>
          </w:tcPr>
          <w:p w14:paraId="23A6A84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4B92AAA5"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1.地板教室、電腦、影音音響設備。</w:t>
            </w:r>
          </w:p>
        </w:tc>
        <w:tc>
          <w:tcPr>
            <w:tcW w:w="1304" w:type="dxa"/>
            <w:shd w:val="clear" w:color="auto" w:fill="auto"/>
          </w:tcPr>
          <w:p w14:paraId="54A969A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1.實作評量</w:t>
            </w:r>
          </w:p>
          <w:p w14:paraId="0246691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2.教師評量</w:t>
            </w:r>
          </w:p>
          <w:p w14:paraId="62392BE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3.發表評量</w:t>
            </w:r>
          </w:p>
          <w:p w14:paraId="46572E3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4.態度評量</w:t>
            </w:r>
          </w:p>
          <w:p w14:paraId="1995D6C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5.欣賞評量</w:t>
            </w:r>
          </w:p>
        </w:tc>
        <w:tc>
          <w:tcPr>
            <w:tcW w:w="1304" w:type="dxa"/>
            <w:shd w:val="clear" w:color="auto" w:fill="auto"/>
          </w:tcPr>
          <w:p w14:paraId="245CF9A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【多元文化教育】</w:t>
            </w:r>
          </w:p>
          <w:p w14:paraId="1DE2CE2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多J5 了解及尊重不同文化的習俗與禁忌。</w:t>
            </w:r>
          </w:p>
          <w:p w14:paraId="210B1DB0"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多J8 探</w:t>
            </w:r>
            <w:r w:rsidRPr="00B87E7E">
              <w:rPr>
                <w:rFonts w:ascii="標楷體" w:eastAsia="標楷體" w:hAnsi="標楷體" w:cs="標楷體"/>
                <w:sz w:val="24"/>
                <w:szCs w:val="24"/>
              </w:rPr>
              <w:lastRenderedPageBreak/>
              <w:t>討不同文化接觸時可能產生的衝突、融合或創新。</w:t>
            </w:r>
          </w:p>
          <w:p w14:paraId="427E9DE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0E7CDD9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性J3 檢視家庭、學校、職場中基於性別刻板印象產生的偏見與歧視。</w:t>
            </w:r>
          </w:p>
          <w:p w14:paraId="674DE3E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【生涯規畫教育】</w:t>
            </w:r>
          </w:p>
          <w:p w14:paraId="322D5DBA"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涯J11 分析影響個人生涯決定的因素。</w:t>
            </w:r>
          </w:p>
          <w:p w14:paraId="11717A9F"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4979D544"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150127DD" w14:textId="77777777" w:rsidTr="00B87E7E">
        <w:trPr>
          <w:trHeight w:val="761"/>
        </w:trPr>
        <w:tc>
          <w:tcPr>
            <w:tcW w:w="772" w:type="dxa"/>
            <w:shd w:val="clear" w:color="auto" w:fill="auto"/>
          </w:tcPr>
          <w:p w14:paraId="6CD13A90"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十八</w:t>
            </w:r>
          </w:p>
          <w:p w14:paraId="31C0870C"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42099E0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05FFE44F"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44E670E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 xml:space="preserve">藝-J-B3 </w:t>
            </w:r>
            <w:r w:rsidRPr="00B87E7E">
              <w:rPr>
                <w:rFonts w:ascii="標楷體" w:eastAsia="標楷體" w:hAnsi="標楷體" w:cs="標楷體"/>
                <w:sz w:val="24"/>
                <w:szCs w:val="24"/>
              </w:rPr>
              <w:lastRenderedPageBreak/>
              <w:t>善用多元感官，探索理解藝術與生活的關聯，以展現美感意識。</w:t>
            </w:r>
          </w:p>
          <w:p w14:paraId="578655B0"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理解在地及全球藝術與文化的多元與差異。</w:t>
            </w:r>
          </w:p>
        </w:tc>
        <w:tc>
          <w:tcPr>
            <w:tcW w:w="1275" w:type="dxa"/>
            <w:shd w:val="clear" w:color="auto" w:fill="auto"/>
          </w:tcPr>
          <w:p w14:paraId="57921FDF"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表1-Ⅳ-1 能運用特定元素、形式、技巧與肢體語彙表現想法，發展多元能力，並在劇場中呈現。</w:t>
            </w:r>
          </w:p>
          <w:p w14:paraId="1BDD8D2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表1-Ⅳ-2 能理解表演的形式、文本與表現技巧並創作發表。</w:t>
            </w:r>
          </w:p>
          <w:p w14:paraId="1D7D9EB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表2-Ⅳ-1 能覺察並感受創作與美感經驗的關聯。</w:t>
            </w:r>
          </w:p>
          <w:p w14:paraId="773D8746"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表2-Ⅳ-2 能體認各種表演藝術發展脈絡、文化內涵及代表人物。</w:t>
            </w:r>
          </w:p>
          <w:p w14:paraId="0E7B7142"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表2-Ⅳ-3 能運用適當的語彙，明確表達、解析及評價自己與他人的作品。</w:t>
            </w:r>
          </w:p>
          <w:p w14:paraId="30B4A8F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表3-Ⅳ-2 能運用多元創作探討公共議題，展現人文關懷與獨立思考能力。</w:t>
            </w:r>
          </w:p>
          <w:p w14:paraId="1DC2400E"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表3-Ⅳ-4 能養成鑑賞表演藝術的習慣，並能適性發展。</w:t>
            </w:r>
          </w:p>
        </w:tc>
        <w:tc>
          <w:tcPr>
            <w:tcW w:w="1276" w:type="dxa"/>
            <w:shd w:val="clear" w:color="auto" w:fill="auto"/>
          </w:tcPr>
          <w:p w14:paraId="4020216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表E-Ⅳ-1 聲音、身體、情感、時間、空間、勁力、即興、動作等戲劇或舞蹈元素。</w:t>
            </w:r>
          </w:p>
          <w:p w14:paraId="2BADDE0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表E-Ⅳ-2 肢體動作與語彙、角色建立與表演、各類型文本分析與創作。</w:t>
            </w:r>
          </w:p>
          <w:p w14:paraId="482BB78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表A-Ⅳ-1 表演藝術與生活美學、在地文化及特定場域的演出連結。</w:t>
            </w:r>
          </w:p>
          <w:p w14:paraId="502D12C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表A-Ⅳ-3 表演形式分析、文本分析。</w:t>
            </w:r>
          </w:p>
          <w:p w14:paraId="6C3660D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表P-Ⅳ-4 表演藝術活動與展演、表演藝術相關工作的特性與種類。</w:t>
            </w:r>
          </w:p>
        </w:tc>
        <w:tc>
          <w:tcPr>
            <w:tcW w:w="3402" w:type="dxa"/>
            <w:shd w:val="clear" w:color="auto" w:fill="auto"/>
          </w:tcPr>
          <w:p w14:paraId="7D2DFE4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表演藝術</w:t>
            </w:r>
          </w:p>
          <w:p w14:paraId="6881ED3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第十一課好戲開鑼現風華</w:t>
            </w:r>
          </w:p>
          <w:p w14:paraId="5B776DE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1.透過課本模擬的野臺歌仔戲演出示意圖，引導學生了解歌仔戲早期發展的時代背景，以及現今仍然可在民間廟會慶典中，看到野臺歌仔戲的演出原因。</w:t>
            </w:r>
          </w:p>
          <w:p w14:paraId="0FC096A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2.進行「藝術探索：懷舊歌仔戲」，並請學生觀察內臺歌仔戲的特別之處。</w:t>
            </w:r>
          </w:p>
          <w:p w14:paraId="6A606D0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3.在介紹完內臺歌仔戲、胡撇戲的演出時代背景以及特殊的演出風格內容後，教師可介紹其混合劇種曲調以及獨特表演形式，是如何影響到現今臺灣的許多歌仔戲團，在劇本創新方面的呈現。</w:t>
            </w:r>
          </w:p>
          <w:p w14:paraId="104419D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4.在認識廣播、電影、電視歌仔戲時期的發展後，可以介紹當時著名的電視歌仔戲小生楊麗花、葉青、黃香蓮、孫翠鳳等人，其精湛的演出與反串，深受觀眾的喜愛。</w:t>
            </w:r>
          </w:p>
          <w:p w14:paraId="1F9EF9B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5.教師可透過播放臺灣傳統戲曲的表演片段，引導學生去觀察這些故事情節中所出現的人物角色有哪些？進而介紹常見的角色的種類：生、旦、淨、丑。</w:t>
            </w:r>
          </w:p>
          <w:p w14:paraId="30DF6B7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6.「賞金文化」是臺灣戲曲中一種獨特的打賞現象，其在當時所形成的背景，與戲迷對小生的情感投射等文化現象，也可請學生討論與分享。</w:t>
            </w:r>
          </w:p>
          <w:p w14:paraId="062AFA6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7.藝術探索：遺珠角色。除了課文中介紹的角色外，還有許多角色也能為戲增加亮點，教師可藉由影片讓學生觀察戲中的其他要角有何特色。</w:t>
            </w:r>
          </w:p>
          <w:p w14:paraId="39D59F3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8.教師可利用先前播放過的影片，以及增加現今歌仔戲團介紹，解說其三個表演特色：包容性、自由性及通俗性。而「做活戲」向來是證明野臺 歌仔戲演員，最厲害的即興演出功力。老師可出幾個在舞臺上演出的狀況題，讓學生討論如何因應。</w:t>
            </w:r>
          </w:p>
          <w:p w14:paraId="534980E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9.教師可透過一些常見的傳統戲曲故事情節，並且介紹劇中的經典人物， 進而介紹戲曲中常看到的角色：小生、小旦、小丑等。例如：《陳三五娘》中，除了劇中男女主角陳三和五娘為小生與小旦外；當中的兩個配角甘草人物，六娘與林大鼻則是丑角，常具有畫龍點睛的效果。</w:t>
            </w:r>
          </w:p>
          <w:p w14:paraId="45E3172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10.同時也可介紹歌仔戲才有的「苦旦」，尤其是廖瓊枝老師所詮釋的苦旦角色，與其獨特式的哭腔唱法，最為知名。</w:t>
            </w:r>
          </w:p>
          <w:p w14:paraId="33FC08F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11.藝術探索：一起來唱戲。歌仔戲的曲調特色，如以閩南語發音、曲調平易近人，較能讓觀眾琅琅上口。也可先讓學生聽一下課本藝術探索介紹《陳三五娘》中的曲調、唱</w:t>
            </w:r>
            <w:r w:rsidRPr="00B87E7E">
              <w:rPr>
                <w:rFonts w:ascii="標楷體" w:eastAsia="標楷體" w:hAnsi="標楷體" w:cs="標楷體"/>
                <w:sz w:val="24"/>
                <w:szCs w:val="24"/>
              </w:rPr>
              <w:lastRenderedPageBreak/>
              <w:t>詞，再讓大家跟著一起唱唱看。</w:t>
            </w:r>
          </w:p>
          <w:p w14:paraId="66F09E6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12.引導學生分別練習旦角、生角如何走路、移動、快跑，以分組方式練習以小碎花步伐、大步步伐跑圓場，過程中提醒他們上半身身體保持挺直不動，只需下半身快走移動。</w:t>
            </w:r>
          </w:p>
          <w:p w14:paraId="37F8E75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13.讓學生穿上水袖，試著去操作甩出水袖與收回袖口，感受如何透過水袖去傳達情感。過程中，可提醒學生如何正確的操作水袖，同時也可跟學生討論水袖表演的各種可能性。</w:t>
            </w:r>
          </w:p>
          <w:p w14:paraId="62D021B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14.請各小組的學生分別飾演生角與旦角，安排彼此的走位，並且參考課本「藝術探索：你、我、他」的提示，設計對話以及相對應的手勢和動作，練習呈現。</w:t>
            </w:r>
          </w:p>
          <w:p w14:paraId="65A94D6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15.進行「非常有藝思：大家一起來念唱」。複習第三節練習過的四句聯對答，引導學生練習加入身段，試著與小組同學呈現《山伯英台》情節。</w:t>
            </w:r>
          </w:p>
        </w:tc>
        <w:tc>
          <w:tcPr>
            <w:tcW w:w="851" w:type="dxa"/>
            <w:shd w:val="clear" w:color="auto" w:fill="auto"/>
          </w:tcPr>
          <w:p w14:paraId="2B0B5AE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6DAB6519"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1.地板教室、電腦、影音設備。</w:t>
            </w:r>
          </w:p>
        </w:tc>
        <w:tc>
          <w:tcPr>
            <w:tcW w:w="1304" w:type="dxa"/>
            <w:shd w:val="clear" w:color="auto" w:fill="auto"/>
          </w:tcPr>
          <w:p w14:paraId="635262B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1.表現評量</w:t>
            </w:r>
          </w:p>
          <w:p w14:paraId="6AA229B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2.實作評量</w:t>
            </w:r>
          </w:p>
          <w:p w14:paraId="6A287CB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3.討論評量</w:t>
            </w:r>
          </w:p>
          <w:p w14:paraId="2E45941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4.態度評量</w:t>
            </w:r>
          </w:p>
          <w:p w14:paraId="3E4FB3E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5.發表評量</w:t>
            </w:r>
          </w:p>
          <w:p w14:paraId="12B5E54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6.學生互</w:t>
            </w:r>
            <w:r w:rsidRPr="00B87E7E">
              <w:rPr>
                <w:rFonts w:ascii="標楷體" w:eastAsia="標楷體" w:hAnsi="標楷體" w:cs="標楷體"/>
                <w:sz w:val="24"/>
                <w:szCs w:val="24"/>
              </w:rPr>
              <w:lastRenderedPageBreak/>
              <w:t>評</w:t>
            </w:r>
          </w:p>
        </w:tc>
        <w:tc>
          <w:tcPr>
            <w:tcW w:w="1304" w:type="dxa"/>
            <w:shd w:val="clear" w:color="auto" w:fill="auto"/>
          </w:tcPr>
          <w:p w14:paraId="6728F93B"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【生涯規畫教育】</w:t>
            </w:r>
          </w:p>
          <w:p w14:paraId="29EE279F"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涯J11 分析影響個人生涯決定的因素。</w:t>
            </w:r>
          </w:p>
          <w:p w14:paraId="3072DAC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【多元文化教育】</w:t>
            </w:r>
          </w:p>
          <w:p w14:paraId="413FB9D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多J5 了解及尊重</w:t>
            </w:r>
            <w:r w:rsidRPr="00B87E7E">
              <w:rPr>
                <w:rFonts w:ascii="標楷體" w:eastAsia="標楷體" w:hAnsi="標楷體" w:cs="標楷體"/>
                <w:sz w:val="24"/>
                <w:szCs w:val="24"/>
              </w:rPr>
              <w:lastRenderedPageBreak/>
              <w:t>不同文化的習俗與禁忌。</w:t>
            </w:r>
          </w:p>
          <w:p w14:paraId="44CA4E9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多J8 探討不同文化接觸時可能產生的衝突、融合或創新。</w:t>
            </w:r>
          </w:p>
          <w:p w14:paraId="2036DC7E"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73B5801F"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1FA9ABC8" w14:textId="77777777" w:rsidTr="00B87E7E">
        <w:trPr>
          <w:trHeight w:val="761"/>
        </w:trPr>
        <w:tc>
          <w:tcPr>
            <w:tcW w:w="772" w:type="dxa"/>
            <w:shd w:val="clear" w:color="auto" w:fill="auto"/>
          </w:tcPr>
          <w:p w14:paraId="686313D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十九</w:t>
            </w:r>
          </w:p>
          <w:p w14:paraId="3BFCEEAE"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715D5F4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w:t>
            </w:r>
            <w:r w:rsidRPr="00B87E7E">
              <w:rPr>
                <w:rFonts w:ascii="標楷體" w:eastAsia="標楷體" w:hAnsi="標楷體" w:cs="標楷體"/>
                <w:sz w:val="24"/>
                <w:szCs w:val="24"/>
              </w:rPr>
              <w:lastRenderedPageBreak/>
              <w:t>能。</w:t>
            </w:r>
          </w:p>
          <w:p w14:paraId="261E01D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683A3C8C"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1D31A8B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透過藝術實踐，建立利他與合群的知能，培養團隊合作與溝通協調的能力。</w:t>
            </w:r>
          </w:p>
          <w:p w14:paraId="152256D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藝-J-C3 理解在地及全球藝術與文化的多元與</w:t>
            </w:r>
            <w:r w:rsidRPr="00B87E7E">
              <w:rPr>
                <w:rFonts w:ascii="標楷體" w:eastAsia="標楷體" w:hAnsi="標楷體" w:cs="標楷體"/>
                <w:sz w:val="24"/>
                <w:szCs w:val="24"/>
              </w:rPr>
              <w:lastRenderedPageBreak/>
              <w:t>差異。</w:t>
            </w:r>
          </w:p>
        </w:tc>
        <w:tc>
          <w:tcPr>
            <w:tcW w:w="1275" w:type="dxa"/>
            <w:shd w:val="clear" w:color="auto" w:fill="auto"/>
          </w:tcPr>
          <w:p w14:paraId="616B22B7"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lastRenderedPageBreak/>
              <w:t>表1-Ⅳ-1 能運用特定元素、形式、技</w:t>
            </w:r>
            <w:r w:rsidRPr="00B87E7E">
              <w:rPr>
                <w:rFonts w:ascii="標楷體" w:eastAsia="標楷體" w:hAnsi="標楷體" w:cs="標楷體"/>
                <w:color w:val="auto"/>
                <w:sz w:val="24"/>
                <w:szCs w:val="24"/>
              </w:rPr>
              <w:lastRenderedPageBreak/>
              <w:t>巧與肢體語彙表現想法，發展多元能力，並在劇場中呈現。</w:t>
            </w:r>
          </w:p>
          <w:p w14:paraId="661FBCC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表1-Ⅳ-2 能理解表演的形式、文本與表現技巧並創作發表。</w:t>
            </w:r>
          </w:p>
          <w:p w14:paraId="6A9A8A51"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表2-Ⅳ-1 能覺察並感受創作與美感經驗的關聯。</w:t>
            </w:r>
          </w:p>
          <w:p w14:paraId="45B925B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表2-Ⅳ-2 能體認各種表演藝術發展脈絡、文化內涵及代表人物。</w:t>
            </w:r>
          </w:p>
          <w:p w14:paraId="6AE87A4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表2-Ⅳ-3 能運用適</w:t>
            </w:r>
            <w:r w:rsidRPr="00B87E7E">
              <w:rPr>
                <w:rFonts w:ascii="標楷體" w:eastAsia="標楷體" w:hAnsi="標楷體" w:cs="標楷體"/>
                <w:color w:val="auto"/>
                <w:sz w:val="24"/>
                <w:szCs w:val="24"/>
              </w:rPr>
              <w:lastRenderedPageBreak/>
              <w:t>當的語彙，明確表達、解析及評價自己與他人的作品。</w:t>
            </w:r>
          </w:p>
          <w:p w14:paraId="73A6DFDC"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表3-Ⅳ-2 能運用多元創作探討公共議題，展現人文關懷與獨立思考能力。</w:t>
            </w:r>
          </w:p>
          <w:p w14:paraId="63E6E97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表3-Ⅳ-4 能養成鑑賞表演藝術的習慣，並能適性發展。</w:t>
            </w:r>
          </w:p>
        </w:tc>
        <w:tc>
          <w:tcPr>
            <w:tcW w:w="1276" w:type="dxa"/>
            <w:shd w:val="clear" w:color="auto" w:fill="auto"/>
          </w:tcPr>
          <w:p w14:paraId="2C966AE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表E-Ⅳ-1 聲音、身體、情感、時</w:t>
            </w:r>
            <w:r w:rsidRPr="00B87E7E">
              <w:rPr>
                <w:rFonts w:ascii="標楷體" w:eastAsia="標楷體" w:hAnsi="標楷體" w:cs="標楷體"/>
                <w:sz w:val="24"/>
                <w:szCs w:val="24"/>
              </w:rPr>
              <w:lastRenderedPageBreak/>
              <w:t>間、空間、勁力、即興、動作等戲劇或舞蹈元素。</w:t>
            </w:r>
          </w:p>
          <w:p w14:paraId="218F9AA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表E-Ⅳ-2 肢體動作與語彙、角色建立與表演、各類型文本分析與創作。</w:t>
            </w:r>
          </w:p>
          <w:p w14:paraId="1D2D9D4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表A-Ⅳ-1 表演藝術與生活美學、在地文化及特定場域的演出連結。</w:t>
            </w:r>
          </w:p>
          <w:p w14:paraId="79F6F8F0"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表A-Ⅳ-3 表演形式分析、文本分析。</w:t>
            </w:r>
          </w:p>
          <w:p w14:paraId="12B91B1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表P-Ⅳ-4 表演藝術</w:t>
            </w:r>
            <w:r w:rsidRPr="00B87E7E">
              <w:rPr>
                <w:rFonts w:ascii="標楷體" w:eastAsia="標楷體" w:hAnsi="標楷體" w:cs="標楷體"/>
                <w:sz w:val="24"/>
                <w:szCs w:val="24"/>
              </w:rPr>
              <w:lastRenderedPageBreak/>
              <w:t>活動與展演、表演藝術相關工作的特性與種類。</w:t>
            </w:r>
          </w:p>
        </w:tc>
        <w:tc>
          <w:tcPr>
            <w:tcW w:w="3402" w:type="dxa"/>
            <w:shd w:val="clear" w:color="auto" w:fill="auto"/>
          </w:tcPr>
          <w:p w14:paraId="6250ACE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表演藝術</w:t>
            </w:r>
          </w:p>
          <w:p w14:paraId="4C05DD3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第十一課好戲開鑼現風華、第十二課輕歌曼舞演故事</w:t>
            </w:r>
          </w:p>
          <w:p w14:paraId="1803F21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1.引導學生分別練習旦角、生</w:t>
            </w:r>
            <w:r w:rsidRPr="00B87E7E">
              <w:rPr>
                <w:rFonts w:ascii="標楷體" w:eastAsia="標楷體" w:hAnsi="標楷體" w:cs="標楷體"/>
                <w:sz w:val="24"/>
                <w:szCs w:val="24"/>
              </w:rPr>
              <w:lastRenderedPageBreak/>
              <w:t>角如何走路、移動、快跑，以分組方式練習以小碎花步伐、大步步伐跑圓場，過程中提醒他們上半身身體保持挺直不動，只需下半身快走移動。</w:t>
            </w:r>
          </w:p>
          <w:p w14:paraId="6A6AA91A"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2.讓學生穿上水袖，試著去操作甩出水袖與收回袖口，感受如何透過水袖去傳達情感。過程中，可提醒學生如何正確的操作水袖，同時也可跟學生討論水袖表演的各種可能性。</w:t>
            </w:r>
          </w:p>
          <w:p w14:paraId="18E6415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3.請各小組的學生分別飾演生角與旦角，安排彼此的走位，並且參考課本「藝術探索：你、我、他」的提示，設計對話以及相對應的手勢和動作，練習呈現。</w:t>
            </w:r>
          </w:p>
          <w:p w14:paraId="5466240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4.進行「非常有藝思：大家一起來念唱」。複習第三節練習過的四句聯對答，引導學生練習加入身段，試著與小組同學呈現《山伯英台》情節。</w:t>
            </w:r>
          </w:p>
          <w:p w14:paraId="6D806CC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5.教師以古希臘戲劇、中國戲曲、莎士比亞的《仲夏夜之夢》和音樂家華格納的提倡，介紹戲劇史上歌舞戲同臺的劇種和經典作品。例如：古希臘戲劇即是由主要情節與歌舞隊穿插構成，中國的傳統戲曲主</w:t>
            </w:r>
            <w:r w:rsidRPr="00B87E7E">
              <w:rPr>
                <w:rFonts w:ascii="標楷體" w:eastAsia="標楷體" w:hAnsi="標楷體" w:cs="標楷體"/>
                <w:sz w:val="24"/>
                <w:szCs w:val="24"/>
              </w:rPr>
              <w:lastRenderedPageBreak/>
              <w:t>要角色大多須具備歌唱的能力，除了身段的展現之外，同時也會搭配舞蹈表達角色心境。</w:t>
            </w:r>
          </w:p>
          <w:p w14:paraId="72D987B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6.分析音樂劇的構成要素，並介紹英國倫敦西區和美國紐約百老匯的音樂劇演出盛況。</w:t>
            </w:r>
          </w:p>
          <w:p w14:paraId="1E37B87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7.以《西貢小姐》、《悲慘世界》、《美女與野獸》、《小魔女瑪蒂達》解說音樂劇劇情的特色和題材。</w:t>
            </w:r>
          </w:p>
          <w:p w14:paraId="5AAC905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8.教師介紹《貓》劇的背景、編舞家吉莉安．林恩。</w:t>
            </w:r>
          </w:p>
          <w:p w14:paraId="292AFF2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9.解說《貓》劇中幾個經典角色的肢體特色與貓角色的動作設計。</w:t>
            </w:r>
          </w:p>
          <w:p w14:paraId="718C2E7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10.介紹《獅子王》中角色的特殊造型和肢體、舞蹈表現。</w:t>
            </w:r>
          </w:p>
          <w:p w14:paraId="29DEC81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11.進行「藝術探索：動物樂園」，學生分組並抽取顏色籤，討論哪些動物屬於抽中的顏色，並且選定其中一種動物，以聲音和肢體動作表現牠。鼓勵學生想像動物的特性，揣摩其代表性動作，並試著將動作的每個細節展現出來。學生分組表演，教師引導其他觀賞的小組討論、發表和回饋。</w:t>
            </w:r>
          </w:p>
        </w:tc>
        <w:tc>
          <w:tcPr>
            <w:tcW w:w="851" w:type="dxa"/>
            <w:shd w:val="clear" w:color="auto" w:fill="auto"/>
          </w:tcPr>
          <w:p w14:paraId="62AF2426"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740AA111"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1.地板教室、電腦、影音設備。</w:t>
            </w:r>
          </w:p>
        </w:tc>
        <w:tc>
          <w:tcPr>
            <w:tcW w:w="1304" w:type="dxa"/>
            <w:shd w:val="clear" w:color="auto" w:fill="auto"/>
          </w:tcPr>
          <w:p w14:paraId="56D1EC2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1.表現評量</w:t>
            </w:r>
          </w:p>
          <w:p w14:paraId="4E5D926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2.實作評量</w:t>
            </w:r>
          </w:p>
          <w:p w14:paraId="76C7158B"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3.發表評量</w:t>
            </w:r>
          </w:p>
          <w:p w14:paraId="4E926D4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4.態度評量</w:t>
            </w:r>
          </w:p>
          <w:p w14:paraId="6278344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5.學生互評</w:t>
            </w:r>
          </w:p>
          <w:p w14:paraId="3879A98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6.教師評量</w:t>
            </w:r>
          </w:p>
          <w:p w14:paraId="2E69B34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7.欣賞評量</w:t>
            </w:r>
          </w:p>
          <w:p w14:paraId="280F81B6"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8.討論評量</w:t>
            </w:r>
          </w:p>
        </w:tc>
        <w:tc>
          <w:tcPr>
            <w:tcW w:w="1304" w:type="dxa"/>
            <w:shd w:val="clear" w:color="auto" w:fill="auto"/>
          </w:tcPr>
          <w:p w14:paraId="75EFF190"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【生涯規畫教育】</w:t>
            </w:r>
          </w:p>
          <w:p w14:paraId="11132856"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涯J11 分析影響個</w:t>
            </w:r>
            <w:r w:rsidRPr="00B87E7E">
              <w:rPr>
                <w:rFonts w:ascii="標楷體" w:eastAsia="標楷體" w:hAnsi="標楷體" w:cs="標楷體"/>
                <w:sz w:val="24"/>
                <w:szCs w:val="24"/>
              </w:rPr>
              <w:lastRenderedPageBreak/>
              <w:t>人生涯決定的因素。</w:t>
            </w:r>
          </w:p>
          <w:p w14:paraId="26FF2B0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【多元文化教育】</w:t>
            </w:r>
          </w:p>
          <w:p w14:paraId="2621B54F"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多J5 了解及尊重不同文化的習俗與禁忌。</w:t>
            </w:r>
          </w:p>
          <w:p w14:paraId="76355969"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多J8 探討不同文化接觸時可能產生的衝突、融合或創新。</w:t>
            </w:r>
          </w:p>
          <w:p w14:paraId="77B3F672"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4E02636E"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性J3 檢視家庭、學校、職場中基於性別刻板印象產生的偏見與歧視。</w:t>
            </w:r>
          </w:p>
          <w:p w14:paraId="4CAD6214"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3298816B" w14:textId="77777777" w:rsidR="00B87E7E" w:rsidRPr="00B87E7E" w:rsidRDefault="00B87E7E" w:rsidP="00B87E7E">
            <w:pPr>
              <w:snapToGrid w:val="0"/>
              <w:ind w:firstLine="0"/>
              <w:jc w:val="left"/>
              <w:rPr>
                <w:rFonts w:ascii="標楷體" w:eastAsia="標楷體" w:hAnsi="標楷體"/>
                <w:sz w:val="24"/>
                <w:szCs w:val="24"/>
              </w:rPr>
            </w:pPr>
          </w:p>
        </w:tc>
      </w:tr>
      <w:tr w:rsidR="00B87E7E" w:rsidRPr="00B87E7E" w14:paraId="5458CFB6" w14:textId="77777777" w:rsidTr="00B87E7E">
        <w:trPr>
          <w:trHeight w:val="761"/>
        </w:trPr>
        <w:tc>
          <w:tcPr>
            <w:tcW w:w="772" w:type="dxa"/>
            <w:shd w:val="clear" w:color="auto" w:fill="auto"/>
          </w:tcPr>
          <w:p w14:paraId="4B2FDD30"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廿</w:t>
            </w:r>
          </w:p>
          <w:p w14:paraId="064569DC" w14:textId="77777777" w:rsidR="00B87E7E" w:rsidRPr="00B87E7E" w:rsidRDefault="00B87E7E" w:rsidP="00B87E7E">
            <w:pPr>
              <w:snapToGrid w:val="0"/>
              <w:ind w:firstLine="0"/>
              <w:jc w:val="left"/>
              <w:rPr>
                <w:rFonts w:ascii="標楷體" w:eastAsia="標楷體" w:hAnsi="標楷體"/>
                <w:sz w:val="24"/>
                <w:szCs w:val="24"/>
              </w:rPr>
            </w:pPr>
          </w:p>
        </w:tc>
        <w:tc>
          <w:tcPr>
            <w:tcW w:w="1321" w:type="dxa"/>
            <w:shd w:val="clear" w:color="auto" w:fill="auto"/>
          </w:tcPr>
          <w:p w14:paraId="2FFAD438"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藝-J-A1 參與藝術活動，增進美感知能。</w:t>
            </w:r>
          </w:p>
          <w:p w14:paraId="44AC4422"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藝-J-B1 應用藝術符號，以表達觀點與風格。</w:t>
            </w:r>
          </w:p>
          <w:p w14:paraId="1FBE9363"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藝-J-B3 善用多元感官，探索理解藝術與生活的關聯，以展現美感意識。</w:t>
            </w:r>
          </w:p>
          <w:p w14:paraId="6D28F7EE"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藝-J-C2 透過藝術實踐，建立利他與合群的知能，培養團隊合作與溝通協調的能力。</w:t>
            </w:r>
          </w:p>
        </w:tc>
        <w:tc>
          <w:tcPr>
            <w:tcW w:w="1275" w:type="dxa"/>
            <w:shd w:val="clear" w:color="auto" w:fill="auto"/>
          </w:tcPr>
          <w:p w14:paraId="57BC63CA"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表1-Ⅳ-1 能運用特定元素、形式、技巧與肢體語彙表現想法，發展多元能力，並在劇場中呈現。</w:t>
            </w:r>
          </w:p>
          <w:p w14:paraId="714D1FCF"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表1-Ⅳ-2 能理解表演的形式、文本與表現技巧並創作發表。</w:t>
            </w:r>
          </w:p>
          <w:p w14:paraId="36CA49D3"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表2-Ⅳ-1 能覺察並感受創作與美感經驗的關聯。</w:t>
            </w:r>
          </w:p>
          <w:p w14:paraId="097F06C9"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表2-Ⅳ-2 能體認各種表演藝術發展脈絡、文化</w:t>
            </w:r>
            <w:r w:rsidRPr="00B87E7E">
              <w:rPr>
                <w:rFonts w:ascii="標楷體" w:eastAsia="標楷體" w:hAnsi="標楷體" w:cs="標楷體"/>
                <w:color w:val="auto"/>
                <w:sz w:val="24"/>
                <w:szCs w:val="24"/>
              </w:rPr>
              <w:lastRenderedPageBreak/>
              <w:t>內涵及代表人物。</w:t>
            </w:r>
          </w:p>
          <w:p w14:paraId="69340C68"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表2-Ⅳ-3 能運用適當的語彙，明確表達、解析及評價自己與他人的作品。</w:t>
            </w:r>
          </w:p>
          <w:p w14:paraId="0CCCE540"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表3-Ⅳ-2 能運用多元創作探討公共議題，展現人文關懷與獨立思考能力。</w:t>
            </w:r>
          </w:p>
          <w:p w14:paraId="2B837835" w14:textId="77777777" w:rsidR="00B87E7E" w:rsidRPr="00B87E7E" w:rsidRDefault="00B87E7E" w:rsidP="00B87E7E">
            <w:pPr>
              <w:autoSpaceDE w:val="0"/>
              <w:autoSpaceDN w:val="0"/>
              <w:adjustRightInd w:val="0"/>
              <w:snapToGrid w:val="0"/>
              <w:ind w:firstLine="0"/>
              <w:jc w:val="left"/>
              <w:rPr>
                <w:rFonts w:ascii="標楷體" w:eastAsia="標楷體" w:hAnsi="標楷體" w:cs="標楷體"/>
                <w:color w:val="auto"/>
                <w:sz w:val="24"/>
                <w:szCs w:val="24"/>
              </w:rPr>
            </w:pPr>
            <w:r w:rsidRPr="00B87E7E">
              <w:rPr>
                <w:rFonts w:ascii="標楷體" w:eastAsia="標楷體" w:hAnsi="標楷體" w:cs="標楷體"/>
                <w:color w:val="auto"/>
                <w:sz w:val="24"/>
                <w:szCs w:val="24"/>
              </w:rPr>
              <w:t>表3-Ⅳ-4 能養成鑑賞表演藝術的習慣，並能適性發展。</w:t>
            </w:r>
          </w:p>
        </w:tc>
        <w:tc>
          <w:tcPr>
            <w:tcW w:w="1276" w:type="dxa"/>
            <w:shd w:val="clear" w:color="auto" w:fill="auto"/>
          </w:tcPr>
          <w:p w14:paraId="6DA7465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表E-Ⅳ-1 聲音、身體、情感、時間、空間、勁力、即興、動作等戲劇或舞蹈元素。</w:t>
            </w:r>
          </w:p>
          <w:p w14:paraId="4541930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表E-Ⅳ-2 肢體動作與語彙、角色建立與表演、各類型文本分析與創作。</w:t>
            </w:r>
          </w:p>
          <w:p w14:paraId="7FB33CD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表A-Ⅳ-1 表演藝術與生活美學、在地文化及特定場域的演出連結。</w:t>
            </w:r>
          </w:p>
          <w:p w14:paraId="1A325CF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表A-Ⅳ-3 表演形式</w:t>
            </w:r>
            <w:r w:rsidRPr="00B87E7E">
              <w:rPr>
                <w:rFonts w:ascii="標楷體" w:eastAsia="標楷體" w:hAnsi="標楷體" w:cs="標楷體"/>
                <w:sz w:val="24"/>
                <w:szCs w:val="24"/>
              </w:rPr>
              <w:lastRenderedPageBreak/>
              <w:t>分析、文本分析。</w:t>
            </w:r>
          </w:p>
          <w:p w14:paraId="1924A38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表P-Ⅳ-4 表演藝術活動與展演、表演藝術相關工作的特性與種類。</w:t>
            </w:r>
          </w:p>
        </w:tc>
        <w:tc>
          <w:tcPr>
            <w:tcW w:w="3402" w:type="dxa"/>
            <w:shd w:val="clear" w:color="auto" w:fill="auto"/>
          </w:tcPr>
          <w:p w14:paraId="2DA2564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lastRenderedPageBreak/>
              <w:t>表演藝術</w:t>
            </w:r>
          </w:p>
          <w:p w14:paraId="47D57CCC"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第十二課輕歌曼舞演故事【第三次評量週】</w:t>
            </w:r>
          </w:p>
          <w:p w14:paraId="64217A1F"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1.教師解說踢踏舞的淵源、發展和特色。</w:t>
            </w:r>
          </w:p>
          <w:p w14:paraId="7356D332"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2.教師解說爵士舞的淵源、發展和特色。</w:t>
            </w:r>
          </w:p>
          <w:p w14:paraId="64F1207E"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3.介紹《西城故事》的創作歷程及其劇本來源《羅密歐與茱麗葉》，並說明舞蹈在劇中的功能和重要性。</w:t>
            </w:r>
          </w:p>
          <w:p w14:paraId="1178816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4.欣賞《西城故事》中的各舞蹈片段。</w:t>
            </w:r>
          </w:p>
          <w:p w14:paraId="57082687"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5.教師總結：以不同的舞蹈種類表現角色和建立場景氛圍，能夠打破語言的藩籬，使觀眾在短時間內理解人物和劇情。</w:t>
            </w:r>
          </w:p>
          <w:p w14:paraId="6EBADD0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6.引導學生分組討論如何改編《西城故事》，讓雙方的衝突事件有妥善的言和機會，並圓滿收場。</w:t>
            </w:r>
          </w:p>
          <w:p w14:paraId="11BE93D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7.請學生依據新劇情，挑選一首情境相似且耳熟能詳，或正在流行的歌曲，改編其中的歌詞，使詞句符合新劇情、並傳達人物的心情。</w:t>
            </w:r>
          </w:p>
          <w:p w14:paraId="573B46D9"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8.請各小組的學生分別飾演兩方人馬，安排彼此的隊形，並且依據改編的劇情和歌詞，設</w:t>
            </w:r>
            <w:r w:rsidRPr="00B87E7E">
              <w:rPr>
                <w:rFonts w:ascii="標楷體" w:eastAsia="標楷體" w:hAnsi="標楷體" w:cs="標楷體"/>
                <w:sz w:val="24"/>
                <w:szCs w:val="24"/>
              </w:rPr>
              <w:lastRenderedPageBreak/>
              <w:t>計相對應的手勢和動作，練習搭配唱歌與動作並進行表演。</w:t>
            </w:r>
          </w:p>
        </w:tc>
        <w:tc>
          <w:tcPr>
            <w:tcW w:w="851" w:type="dxa"/>
            <w:shd w:val="clear" w:color="auto" w:fill="auto"/>
          </w:tcPr>
          <w:p w14:paraId="1819CA34"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lastRenderedPageBreak/>
              <w:t>3</w:t>
            </w:r>
          </w:p>
        </w:tc>
        <w:tc>
          <w:tcPr>
            <w:tcW w:w="1304" w:type="dxa"/>
            <w:shd w:val="clear" w:color="auto" w:fill="auto"/>
          </w:tcPr>
          <w:p w14:paraId="306ED86D" w14:textId="77777777" w:rsidR="00B87E7E" w:rsidRPr="00B87E7E" w:rsidRDefault="00B87E7E" w:rsidP="00B87E7E">
            <w:pPr>
              <w:snapToGrid w:val="0"/>
              <w:ind w:firstLine="0"/>
              <w:jc w:val="left"/>
              <w:rPr>
                <w:rFonts w:ascii="標楷體" w:eastAsia="標楷體" w:hAnsi="標楷體"/>
                <w:sz w:val="24"/>
                <w:szCs w:val="24"/>
              </w:rPr>
            </w:pPr>
            <w:r w:rsidRPr="00B87E7E">
              <w:rPr>
                <w:rFonts w:ascii="標楷體" w:eastAsia="標楷體" w:hAnsi="標楷體" w:cs="標楷體"/>
                <w:sz w:val="24"/>
                <w:szCs w:val="24"/>
              </w:rPr>
              <w:t>1.地板教室、電腦、影音設備。</w:t>
            </w:r>
          </w:p>
        </w:tc>
        <w:tc>
          <w:tcPr>
            <w:tcW w:w="1304" w:type="dxa"/>
            <w:shd w:val="clear" w:color="auto" w:fill="auto"/>
          </w:tcPr>
          <w:p w14:paraId="27719588"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1.發表評量</w:t>
            </w:r>
          </w:p>
          <w:p w14:paraId="4B824445"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2.態度評量</w:t>
            </w:r>
          </w:p>
          <w:p w14:paraId="5F81D7F1"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3.表現評量</w:t>
            </w:r>
          </w:p>
          <w:p w14:paraId="13462054"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4.實作評量</w:t>
            </w:r>
          </w:p>
          <w:p w14:paraId="0452FFF3"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5.學生互評</w:t>
            </w:r>
          </w:p>
          <w:p w14:paraId="7F31C10D" w14:textId="77777777" w:rsidR="00B87E7E" w:rsidRPr="00B87E7E" w:rsidRDefault="00B87E7E" w:rsidP="00B87E7E">
            <w:pPr>
              <w:snapToGrid w:val="0"/>
              <w:ind w:firstLine="0"/>
              <w:jc w:val="left"/>
              <w:rPr>
                <w:rFonts w:ascii="標楷體" w:eastAsia="標楷體" w:hAnsi="標楷體" w:cs="標楷體"/>
                <w:sz w:val="24"/>
                <w:szCs w:val="24"/>
              </w:rPr>
            </w:pPr>
            <w:r w:rsidRPr="00B87E7E">
              <w:rPr>
                <w:rFonts w:ascii="標楷體" w:eastAsia="標楷體" w:hAnsi="標楷體" w:cs="標楷體"/>
                <w:sz w:val="24"/>
                <w:szCs w:val="24"/>
              </w:rPr>
              <w:t>6.學習單評量</w:t>
            </w:r>
          </w:p>
        </w:tc>
        <w:tc>
          <w:tcPr>
            <w:tcW w:w="1304" w:type="dxa"/>
            <w:shd w:val="clear" w:color="auto" w:fill="auto"/>
          </w:tcPr>
          <w:p w14:paraId="32C7FD45"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【性別平等教育】</w:t>
            </w:r>
          </w:p>
          <w:p w14:paraId="3D4C091F" w14:textId="77777777" w:rsidR="00B87E7E" w:rsidRPr="00B87E7E" w:rsidRDefault="00B87E7E" w:rsidP="00B87E7E">
            <w:pPr>
              <w:ind w:firstLine="0"/>
              <w:jc w:val="left"/>
              <w:rPr>
                <w:rFonts w:ascii="標楷體" w:eastAsia="標楷體" w:hAnsi="標楷體"/>
                <w:sz w:val="24"/>
                <w:szCs w:val="24"/>
              </w:rPr>
            </w:pPr>
            <w:r w:rsidRPr="00B87E7E">
              <w:rPr>
                <w:rFonts w:ascii="標楷體" w:eastAsia="標楷體" w:hAnsi="標楷體" w:cs="標楷體"/>
                <w:sz w:val="24"/>
                <w:szCs w:val="24"/>
              </w:rPr>
              <w:t>性J3 檢視家庭、學校、職場中基於性別刻板印象產生的偏見與歧視。</w:t>
            </w:r>
          </w:p>
          <w:p w14:paraId="2906C7EC" w14:textId="77777777" w:rsidR="00B87E7E" w:rsidRPr="00B87E7E" w:rsidRDefault="00B87E7E" w:rsidP="00B87E7E">
            <w:pPr>
              <w:snapToGrid w:val="0"/>
              <w:ind w:firstLine="0"/>
              <w:jc w:val="left"/>
              <w:rPr>
                <w:rFonts w:ascii="標楷體" w:eastAsia="標楷體" w:hAnsi="標楷體"/>
                <w:sz w:val="24"/>
                <w:szCs w:val="24"/>
              </w:rPr>
            </w:pPr>
          </w:p>
        </w:tc>
        <w:tc>
          <w:tcPr>
            <w:tcW w:w="1830" w:type="dxa"/>
            <w:shd w:val="clear" w:color="auto" w:fill="auto"/>
          </w:tcPr>
          <w:p w14:paraId="04308487" w14:textId="77777777" w:rsidR="00B87E7E" w:rsidRPr="00B87E7E" w:rsidRDefault="00B87E7E" w:rsidP="00B87E7E">
            <w:pPr>
              <w:snapToGrid w:val="0"/>
              <w:ind w:firstLine="0"/>
              <w:jc w:val="left"/>
              <w:rPr>
                <w:rFonts w:ascii="標楷體" w:eastAsia="標楷體" w:hAnsi="標楷體"/>
                <w:sz w:val="24"/>
                <w:szCs w:val="24"/>
              </w:rPr>
            </w:pPr>
          </w:p>
        </w:tc>
      </w:tr>
    </w:tbl>
    <w:p w14:paraId="6E255A72" w14:textId="77777777" w:rsidR="00B87E7E" w:rsidRPr="00B87E7E" w:rsidRDefault="00B87E7E" w:rsidP="00B87E7E">
      <w:pPr>
        <w:snapToGrid w:val="0"/>
        <w:ind w:firstLine="0"/>
        <w:jc w:val="left"/>
        <w:rPr>
          <w:rFonts w:ascii="標楷體" w:eastAsia="標楷體" w:hAnsi="標楷體" w:cs="標楷體"/>
          <w:sz w:val="24"/>
          <w:szCs w:val="24"/>
        </w:rPr>
      </w:pPr>
    </w:p>
    <w:sectPr w:rsidR="00B87E7E" w:rsidRPr="00B87E7E" w:rsidSect="00B87E7E">
      <w:footerReference w:type="default" r:id="rId7"/>
      <w:pgSz w:w="16839" w:h="11907" w:orient="landscape" w:code="9"/>
      <w:pgMar w:top="851" w:right="1134" w:bottom="851"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C565D" w14:textId="77777777" w:rsidR="000D5E09" w:rsidRDefault="000D5E09">
      <w:r>
        <w:separator/>
      </w:r>
    </w:p>
  </w:endnote>
  <w:endnote w:type="continuationSeparator" w:id="0">
    <w:p w14:paraId="3BA5E6E6" w14:textId="77777777" w:rsidR="000D5E09" w:rsidRDefault="000D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18789" w14:textId="77777777" w:rsidR="00B87E7E" w:rsidRDefault="00B87E7E" w:rsidP="00B87E7E">
    <w:pPr>
      <w:pStyle w:val="a5"/>
      <w:jc w:val="center"/>
    </w:pPr>
    <w:r>
      <w:fldChar w:fldCharType="begin"/>
    </w:r>
    <w:r>
      <w:instrText>PAGE   \* MERGEFORMAT</w:instrText>
    </w:r>
    <w:r>
      <w:fldChar w:fldCharType="separate"/>
    </w:r>
    <w:r w:rsidR="007669F0" w:rsidRPr="007669F0">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29EFF" w14:textId="77777777" w:rsidR="000D5E09" w:rsidRDefault="000D5E09">
      <w:r>
        <w:separator/>
      </w:r>
    </w:p>
  </w:footnote>
  <w:footnote w:type="continuationSeparator" w:id="0">
    <w:p w14:paraId="20F8BCF7" w14:textId="77777777" w:rsidR="000D5E09" w:rsidRDefault="000D5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570A5A"/>
    <w:multiLevelType w:val="hybridMultilevel"/>
    <w:tmpl w:val="1062FBF0"/>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2"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3"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4"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278992851">
    <w:abstractNumId w:val="18"/>
  </w:num>
  <w:num w:numId="2" w16cid:durableId="1509520716">
    <w:abstractNumId w:val="34"/>
  </w:num>
  <w:num w:numId="3" w16cid:durableId="376130576">
    <w:abstractNumId w:val="23"/>
  </w:num>
  <w:num w:numId="4" w16cid:durableId="1989434336">
    <w:abstractNumId w:val="30"/>
  </w:num>
  <w:num w:numId="5" w16cid:durableId="2064475864">
    <w:abstractNumId w:val="26"/>
  </w:num>
  <w:num w:numId="6" w16cid:durableId="1991792056">
    <w:abstractNumId w:val="25"/>
  </w:num>
  <w:num w:numId="7" w16cid:durableId="165050662">
    <w:abstractNumId w:val="2"/>
  </w:num>
  <w:num w:numId="8" w16cid:durableId="991442864">
    <w:abstractNumId w:val="20"/>
  </w:num>
  <w:num w:numId="9" w16cid:durableId="2129421955">
    <w:abstractNumId w:val="17"/>
  </w:num>
  <w:num w:numId="10" w16cid:durableId="1902791023">
    <w:abstractNumId w:val="29"/>
  </w:num>
  <w:num w:numId="11" w16cid:durableId="19161483">
    <w:abstractNumId w:val="32"/>
  </w:num>
  <w:num w:numId="12" w16cid:durableId="1716539670">
    <w:abstractNumId w:val="33"/>
  </w:num>
  <w:num w:numId="13" w16cid:durableId="1932006141">
    <w:abstractNumId w:val="19"/>
  </w:num>
  <w:num w:numId="14" w16cid:durableId="1883707310">
    <w:abstractNumId w:val="11"/>
  </w:num>
  <w:num w:numId="15" w16cid:durableId="1629819021">
    <w:abstractNumId w:val="9"/>
  </w:num>
  <w:num w:numId="16" w16cid:durableId="805666296">
    <w:abstractNumId w:val="24"/>
  </w:num>
  <w:num w:numId="17" w16cid:durableId="1364164603">
    <w:abstractNumId w:val="10"/>
  </w:num>
  <w:num w:numId="18" w16cid:durableId="645086325">
    <w:abstractNumId w:val="0"/>
  </w:num>
  <w:num w:numId="19" w16cid:durableId="1220901806">
    <w:abstractNumId w:val="21"/>
  </w:num>
  <w:num w:numId="20" w16cid:durableId="1237521510">
    <w:abstractNumId w:val="22"/>
  </w:num>
  <w:num w:numId="21" w16cid:durableId="91366486">
    <w:abstractNumId w:val="15"/>
  </w:num>
  <w:num w:numId="22" w16cid:durableId="1561208748">
    <w:abstractNumId w:val="5"/>
  </w:num>
  <w:num w:numId="23" w16cid:durableId="2005275548">
    <w:abstractNumId w:val="3"/>
  </w:num>
  <w:num w:numId="24" w16cid:durableId="281811887">
    <w:abstractNumId w:val="31"/>
  </w:num>
  <w:num w:numId="25" w16cid:durableId="550306434">
    <w:abstractNumId w:val="12"/>
  </w:num>
  <w:num w:numId="26" w16cid:durableId="2049257732">
    <w:abstractNumId w:val="8"/>
  </w:num>
  <w:num w:numId="27" w16cid:durableId="781995338">
    <w:abstractNumId w:val="7"/>
  </w:num>
  <w:num w:numId="28" w16cid:durableId="920063783">
    <w:abstractNumId w:val="14"/>
  </w:num>
  <w:num w:numId="29" w16cid:durableId="628819998">
    <w:abstractNumId w:val="16"/>
  </w:num>
  <w:num w:numId="30" w16cid:durableId="1617322643">
    <w:abstractNumId w:val="1"/>
  </w:num>
  <w:num w:numId="31" w16cid:durableId="1116830574">
    <w:abstractNumId w:val="28"/>
  </w:num>
  <w:num w:numId="32" w16cid:durableId="269821856">
    <w:abstractNumId w:val="13"/>
  </w:num>
  <w:num w:numId="33" w16cid:durableId="1613897162">
    <w:abstractNumId w:val="4"/>
  </w:num>
  <w:num w:numId="34" w16cid:durableId="1908297273">
    <w:abstractNumId w:val="6"/>
  </w:num>
  <w:num w:numId="35" w16cid:durableId="206401581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8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6D33"/>
    <w:rsid w:val="000139C0"/>
    <w:rsid w:val="000D5E09"/>
    <w:rsid w:val="00283ACE"/>
    <w:rsid w:val="004E6777"/>
    <w:rsid w:val="00604316"/>
    <w:rsid w:val="007669F0"/>
    <w:rsid w:val="00782CF2"/>
    <w:rsid w:val="00796D33"/>
    <w:rsid w:val="009641C4"/>
    <w:rsid w:val="00B87E7E"/>
    <w:rsid w:val="00C3072C"/>
    <w:rsid w:val="00ED2382"/>
    <w:rsid w:val="00EF69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71C03"/>
  <w15:docId w15:val="{DB2A5CAE-40B4-4F21-AD1E-5FCA47A11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E54B4"/>
    <w:pPr>
      <w:ind w:firstLine="23"/>
      <w:jc w:val="both"/>
    </w:pPr>
    <w:rPr>
      <w:rFonts w:ascii="Times New Roman" w:eastAsia="新細明體" w:hAnsi="Times New Roman" w:cs="Times New Roman"/>
      <w:color w:val="000000"/>
      <w:kern w:val="0"/>
      <w:sz w:val="20"/>
      <w:szCs w:val="20"/>
    </w:rPr>
  </w:style>
  <w:style w:type="paragraph" w:styleId="1">
    <w:name w:val="heading 1"/>
    <w:basedOn w:val="a"/>
    <w:next w:val="a"/>
    <w:link w:val="10"/>
    <w:rsid w:val="00476503"/>
    <w:pPr>
      <w:keepNext/>
      <w:keepLines/>
      <w:spacing w:before="480" w:after="120"/>
      <w:contextualSpacing/>
      <w:outlineLvl w:val="0"/>
    </w:pPr>
    <w:rPr>
      <w:b/>
      <w:sz w:val="48"/>
      <w:szCs w:val="48"/>
    </w:rPr>
  </w:style>
  <w:style w:type="paragraph" w:styleId="2">
    <w:name w:val="heading 2"/>
    <w:basedOn w:val="a"/>
    <w:next w:val="a"/>
    <w:link w:val="20"/>
    <w:rsid w:val="00476503"/>
    <w:pPr>
      <w:keepNext/>
      <w:keepLines/>
      <w:spacing w:before="360" w:after="80"/>
      <w:contextualSpacing/>
      <w:outlineLvl w:val="1"/>
    </w:pPr>
    <w:rPr>
      <w:b/>
      <w:sz w:val="36"/>
      <w:szCs w:val="36"/>
    </w:rPr>
  </w:style>
  <w:style w:type="paragraph" w:styleId="3">
    <w:name w:val="heading 3"/>
    <w:basedOn w:val="a"/>
    <w:next w:val="a"/>
    <w:link w:val="30"/>
    <w:rsid w:val="00476503"/>
    <w:pPr>
      <w:keepNext/>
      <w:keepLines/>
      <w:spacing w:before="280" w:after="80"/>
      <w:contextualSpacing/>
      <w:outlineLvl w:val="2"/>
    </w:pPr>
    <w:rPr>
      <w:b/>
      <w:sz w:val="28"/>
      <w:szCs w:val="28"/>
    </w:rPr>
  </w:style>
  <w:style w:type="paragraph" w:styleId="4">
    <w:name w:val="heading 4"/>
    <w:basedOn w:val="a"/>
    <w:next w:val="a"/>
    <w:link w:val="40"/>
    <w:rsid w:val="00476503"/>
    <w:pPr>
      <w:keepNext/>
      <w:keepLines/>
      <w:spacing w:before="240" w:after="40"/>
      <w:contextualSpacing/>
      <w:outlineLvl w:val="3"/>
    </w:pPr>
    <w:rPr>
      <w:b/>
      <w:sz w:val="24"/>
      <w:szCs w:val="24"/>
    </w:rPr>
  </w:style>
  <w:style w:type="paragraph" w:styleId="5">
    <w:name w:val="heading 5"/>
    <w:basedOn w:val="a"/>
    <w:next w:val="a"/>
    <w:link w:val="50"/>
    <w:rsid w:val="00476503"/>
    <w:pPr>
      <w:keepNext/>
      <w:keepLines/>
      <w:spacing w:before="220" w:after="40"/>
      <w:contextualSpacing/>
      <w:outlineLvl w:val="4"/>
    </w:pPr>
    <w:rPr>
      <w:b/>
      <w:sz w:val="22"/>
      <w:szCs w:val="22"/>
    </w:rPr>
  </w:style>
  <w:style w:type="paragraph" w:styleId="6">
    <w:name w:val="heading 6"/>
    <w:basedOn w:val="a"/>
    <w:next w:val="a"/>
    <w:link w:val="60"/>
    <w:rsid w:val="0047650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6503"/>
    <w:pPr>
      <w:tabs>
        <w:tab w:val="center" w:pos="4153"/>
        <w:tab w:val="right" w:pos="8306"/>
      </w:tabs>
      <w:snapToGrid w:val="0"/>
    </w:pPr>
  </w:style>
  <w:style w:type="character" w:customStyle="1" w:styleId="a4">
    <w:name w:val="頁首 字元"/>
    <w:basedOn w:val="a0"/>
    <w:link w:val="a3"/>
    <w:uiPriority w:val="99"/>
    <w:rsid w:val="00476503"/>
    <w:rPr>
      <w:sz w:val="20"/>
      <w:szCs w:val="20"/>
    </w:rPr>
  </w:style>
  <w:style w:type="paragraph" w:styleId="a5">
    <w:name w:val="footer"/>
    <w:basedOn w:val="a"/>
    <w:link w:val="a6"/>
    <w:uiPriority w:val="99"/>
    <w:unhideWhenUsed/>
    <w:rsid w:val="00476503"/>
    <w:pPr>
      <w:tabs>
        <w:tab w:val="center" w:pos="4153"/>
        <w:tab w:val="right" w:pos="8306"/>
      </w:tabs>
      <w:snapToGrid w:val="0"/>
    </w:pPr>
  </w:style>
  <w:style w:type="character" w:customStyle="1" w:styleId="a6">
    <w:name w:val="頁尾 字元"/>
    <w:basedOn w:val="a0"/>
    <w:link w:val="a5"/>
    <w:uiPriority w:val="99"/>
    <w:rsid w:val="00476503"/>
    <w:rPr>
      <w:sz w:val="20"/>
      <w:szCs w:val="20"/>
    </w:rPr>
  </w:style>
  <w:style w:type="character" w:customStyle="1" w:styleId="10">
    <w:name w:val="標題 1 字元"/>
    <w:basedOn w:val="a0"/>
    <w:link w:val="1"/>
    <w:rsid w:val="00476503"/>
    <w:rPr>
      <w:rFonts w:ascii="Times New Roman" w:eastAsia="新細明體" w:hAnsi="Times New Roman" w:cs="Times New Roman"/>
      <w:b/>
      <w:color w:val="000000"/>
      <w:kern w:val="0"/>
      <w:sz w:val="48"/>
      <w:szCs w:val="48"/>
    </w:rPr>
  </w:style>
  <w:style w:type="character" w:customStyle="1" w:styleId="20">
    <w:name w:val="標題 2 字元"/>
    <w:basedOn w:val="a0"/>
    <w:link w:val="2"/>
    <w:rsid w:val="00476503"/>
    <w:rPr>
      <w:rFonts w:ascii="Times New Roman" w:eastAsia="新細明體" w:hAnsi="Times New Roman" w:cs="Times New Roman"/>
      <w:b/>
      <w:color w:val="000000"/>
      <w:kern w:val="0"/>
      <w:sz w:val="36"/>
      <w:szCs w:val="36"/>
    </w:rPr>
  </w:style>
  <w:style w:type="character" w:customStyle="1" w:styleId="30">
    <w:name w:val="標題 3 字元"/>
    <w:basedOn w:val="a0"/>
    <w:link w:val="3"/>
    <w:rsid w:val="00476503"/>
    <w:rPr>
      <w:rFonts w:ascii="Times New Roman" w:eastAsia="新細明體" w:hAnsi="Times New Roman" w:cs="Times New Roman"/>
      <w:b/>
      <w:color w:val="000000"/>
      <w:kern w:val="0"/>
      <w:sz w:val="28"/>
      <w:szCs w:val="28"/>
    </w:rPr>
  </w:style>
  <w:style w:type="character" w:customStyle="1" w:styleId="40">
    <w:name w:val="標題 4 字元"/>
    <w:basedOn w:val="a0"/>
    <w:link w:val="4"/>
    <w:rsid w:val="00476503"/>
    <w:rPr>
      <w:rFonts w:ascii="Times New Roman" w:eastAsia="新細明體" w:hAnsi="Times New Roman" w:cs="Times New Roman"/>
      <w:b/>
      <w:color w:val="000000"/>
      <w:kern w:val="0"/>
      <w:szCs w:val="24"/>
    </w:rPr>
  </w:style>
  <w:style w:type="character" w:customStyle="1" w:styleId="50">
    <w:name w:val="標題 5 字元"/>
    <w:basedOn w:val="a0"/>
    <w:link w:val="5"/>
    <w:rsid w:val="00476503"/>
    <w:rPr>
      <w:rFonts w:ascii="Times New Roman" w:eastAsia="新細明體" w:hAnsi="Times New Roman" w:cs="Times New Roman"/>
      <w:b/>
      <w:color w:val="000000"/>
      <w:kern w:val="0"/>
      <w:sz w:val="22"/>
    </w:rPr>
  </w:style>
  <w:style w:type="character" w:customStyle="1" w:styleId="60">
    <w:name w:val="標題 6 字元"/>
    <w:basedOn w:val="a0"/>
    <w:link w:val="6"/>
    <w:rsid w:val="00476503"/>
    <w:rPr>
      <w:rFonts w:ascii="Times New Roman" w:eastAsia="新細明體" w:hAnsi="Times New Roman" w:cs="Times New Roman"/>
      <w:b/>
      <w:color w:val="000000"/>
      <w:kern w:val="0"/>
      <w:sz w:val="20"/>
      <w:szCs w:val="20"/>
    </w:rPr>
  </w:style>
  <w:style w:type="table" w:customStyle="1" w:styleId="TableNormal">
    <w:name w:val="Table Normal"/>
    <w:rsid w:val="00476503"/>
    <w:pPr>
      <w:ind w:firstLine="23"/>
      <w:jc w:val="both"/>
    </w:pPr>
    <w:rPr>
      <w:rFonts w:ascii="Times New Roman" w:eastAsia="新細明體" w:hAnsi="Times New Roman" w:cs="Times New Roman"/>
      <w:color w:val="000000"/>
      <w:kern w:val="0"/>
      <w:sz w:val="20"/>
      <w:szCs w:val="20"/>
    </w:rPr>
    <w:tblPr>
      <w:tblCellMar>
        <w:top w:w="0" w:type="dxa"/>
        <w:left w:w="0" w:type="dxa"/>
        <w:bottom w:w="0" w:type="dxa"/>
        <w:right w:w="0" w:type="dxa"/>
      </w:tblCellMar>
    </w:tblPr>
  </w:style>
  <w:style w:type="paragraph" w:styleId="a7">
    <w:name w:val="Title"/>
    <w:basedOn w:val="a"/>
    <w:next w:val="a"/>
    <w:link w:val="a8"/>
    <w:rsid w:val="00476503"/>
    <w:pPr>
      <w:keepNext/>
      <w:keepLines/>
      <w:spacing w:before="480" w:after="120"/>
      <w:contextualSpacing/>
    </w:pPr>
    <w:rPr>
      <w:b/>
      <w:sz w:val="72"/>
      <w:szCs w:val="72"/>
    </w:rPr>
  </w:style>
  <w:style w:type="character" w:customStyle="1" w:styleId="a8">
    <w:name w:val="標題 字元"/>
    <w:basedOn w:val="a0"/>
    <w:link w:val="a7"/>
    <w:rsid w:val="00476503"/>
    <w:rPr>
      <w:rFonts w:ascii="Times New Roman" w:eastAsia="新細明體" w:hAnsi="Times New Roman" w:cs="Times New Roman"/>
      <w:b/>
      <w:color w:val="000000"/>
      <w:kern w:val="0"/>
      <w:sz w:val="72"/>
      <w:szCs w:val="72"/>
    </w:rPr>
  </w:style>
  <w:style w:type="paragraph" w:styleId="a9">
    <w:name w:val="Subtitle"/>
    <w:basedOn w:val="a"/>
    <w:next w:val="a"/>
    <w:link w:val="aa"/>
    <w:rsid w:val="00476503"/>
    <w:pPr>
      <w:keepNext/>
      <w:keepLines/>
      <w:spacing w:before="360" w:after="80"/>
      <w:contextualSpacing/>
    </w:pPr>
    <w:rPr>
      <w:rFonts w:ascii="Georgia" w:eastAsia="Georgia" w:hAnsi="Georgia" w:cs="Georgia"/>
      <w:i/>
      <w:color w:val="666666"/>
      <w:sz w:val="48"/>
      <w:szCs w:val="48"/>
    </w:rPr>
  </w:style>
  <w:style w:type="character" w:customStyle="1" w:styleId="aa">
    <w:name w:val="副標題 字元"/>
    <w:basedOn w:val="a0"/>
    <w:link w:val="a9"/>
    <w:rsid w:val="00476503"/>
    <w:rPr>
      <w:rFonts w:ascii="Georgia" w:eastAsia="Georgia" w:hAnsi="Georgia" w:cs="Georgia"/>
      <w:i/>
      <w:color w:val="666666"/>
      <w:kern w:val="0"/>
      <w:sz w:val="48"/>
      <w:szCs w:val="48"/>
    </w:rPr>
  </w:style>
  <w:style w:type="paragraph" w:styleId="ab">
    <w:name w:val="List Paragraph"/>
    <w:basedOn w:val="a"/>
    <w:uiPriority w:val="34"/>
    <w:qFormat/>
    <w:rsid w:val="00476503"/>
    <w:pPr>
      <w:ind w:leftChars="200" w:left="480"/>
    </w:pPr>
  </w:style>
  <w:style w:type="character" w:customStyle="1" w:styleId="apple-converted-space">
    <w:name w:val="apple-converted-space"/>
    <w:basedOn w:val="a0"/>
    <w:rsid w:val="00476503"/>
  </w:style>
  <w:style w:type="paragraph" w:styleId="ac">
    <w:name w:val="Balloon Text"/>
    <w:basedOn w:val="a"/>
    <w:link w:val="ad"/>
    <w:uiPriority w:val="99"/>
    <w:semiHidden/>
    <w:unhideWhenUsed/>
    <w:rsid w:val="00476503"/>
    <w:rPr>
      <w:rFonts w:ascii="Calibri Light" w:hAnsi="Calibri Light"/>
      <w:sz w:val="18"/>
      <w:szCs w:val="18"/>
    </w:rPr>
  </w:style>
  <w:style w:type="character" w:customStyle="1" w:styleId="ad">
    <w:name w:val="註解方塊文字 字元"/>
    <w:basedOn w:val="a0"/>
    <w:link w:val="ac"/>
    <w:uiPriority w:val="99"/>
    <w:semiHidden/>
    <w:rsid w:val="00476503"/>
    <w:rPr>
      <w:rFonts w:ascii="Calibri Light" w:eastAsia="新細明體" w:hAnsi="Calibri Light" w:cs="Times New Roman"/>
      <w:color w:val="000000"/>
      <w:kern w:val="0"/>
      <w:sz w:val="18"/>
      <w:szCs w:val="18"/>
    </w:rPr>
  </w:style>
  <w:style w:type="table" w:styleId="ae">
    <w:name w:val="Table Grid"/>
    <w:basedOn w:val="a1"/>
    <w:uiPriority w:val="39"/>
    <w:rsid w:val="00476503"/>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476503"/>
    <w:pPr>
      <w:ind w:firstLine="23"/>
      <w:jc w:val="both"/>
    </w:pPr>
    <w:rPr>
      <w:rFonts w:ascii="Times New Roman" w:eastAsia="新細明體" w:hAnsi="Times New Roman" w:cs="Times New Roman"/>
      <w:color w:val="000000"/>
      <w:kern w:val="0"/>
      <w:sz w:val="20"/>
      <w:szCs w:val="20"/>
    </w:rPr>
  </w:style>
  <w:style w:type="paragraph" w:customStyle="1" w:styleId="Default">
    <w:name w:val="Default"/>
    <w:rsid w:val="00476503"/>
    <w:pPr>
      <w:autoSpaceDE w:val="0"/>
      <w:autoSpaceDN w:val="0"/>
      <w:adjustRightInd w:val="0"/>
      <w:ind w:firstLine="23"/>
      <w:jc w:val="both"/>
    </w:pPr>
    <w:rPr>
      <w:rFonts w:ascii="標楷體" w:eastAsia="新細明體" w:hAnsi="標楷體" w:cs="標楷體"/>
      <w:color w:val="000000"/>
      <w:kern w:val="0"/>
      <w:szCs w:val="24"/>
    </w:rPr>
  </w:style>
  <w:style w:type="paragraph" w:styleId="Web">
    <w:name w:val="Normal (Web)"/>
    <w:basedOn w:val="a"/>
    <w:uiPriority w:val="99"/>
    <w:semiHidden/>
    <w:unhideWhenUsed/>
    <w:rsid w:val="00476503"/>
    <w:pPr>
      <w:spacing w:before="100" w:beforeAutospacing="1" w:after="100" w:afterAutospacing="1"/>
      <w:ind w:firstLine="0"/>
      <w:jc w:val="left"/>
    </w:pPr>
    <w:rPr>
      <w:rFonts w:ascii="新細明體" w:hAnsi="新細明體" w:cs="新細明體"/>
      <w:color w:val="auto"/>
      <w:sz w:val="24"/>
      <w:szCs w:val="24"/>
    </w:rPr>
  </w:style>
  <w:style w:type="paragraph" w:customStyle="1" w:styleId="4123">
    <w:name w:val="4.【教學目標】內文字（1.2.3.）"/>
    <w:basedOn w:val="af0"/>
    <w:rsid w:val="00476503"/>
    <w:pPr>
      <w:widowControl w:val="0"/>
      <w:tabs>
        <w:tab w:val="left" w:pos="142"/>
      </w:tabs>
      <w:spacing w:line="220" w:lineRule="exact"/>
      <w:ind w:left="227" w:right="57" w:hanging="170"/>
    </w:pPr>
    <w:rPr>
      <w:rFonts w:ascii="新細明體" w:eastAsia="新細明體" w:cs="Times New Roman"/>
      <w:color w:val="auto"/>
      <w:kern w:val="2"/>
      <w:sz w:val="16"/>
      <w:szCs w:val="20"/>
    </w:rPr>
  </w:style>
  <w:style w:type="paragraph" w:styleId="af0">
    <w:name w:val="Plain Text"/>
    <w:basedOn w:val="a"/>
    <w:link w:val="af1"/>
    <w:uiPriority w:val="99"/>
    <w:semiHidden/>
    <w:unhideWhenUsed/>
    <w:rsid w:val="00476503"/>
    <w:rPr>
      <w:rFonts w:ascii="細明體" w:eastAsia="細明體" w:hAnsi="Courier New" w:cs="Courier New"/>
      <w:sz w:val="24"/>
      <w:szCs w:val="24"/>
    </w:rPr>
  </w:style>
  <w:style w:type="character" w:customStyle="1" w:styleId="af1">
    <w:name w:val="純文字 字元"/>
    <w:basedOn w:val="a0"/>
    <w:link w:val="af0"/>
    <w:uiPriority w:val="99"/>
    <w:semiHidden/>
    <w:rsid w:val="00476503"/>
    <w:rPr>
      <w:rFonts w:ascii="細明體" w:eastAsia="細明體" w:hAnsi="Courier New" w:cs="Courier New"/>
      <w:color w:val="000000"/>
      <w:kern w:val="0"/>
      <w:szCs w:val="24"/>
    </w:rPr>
  </w:style>
  <w:style w:type="paragraph" w:customStyle="1" w:styleId="11">
    <w:name w:val="樣式1"/>
    <w:basedOn w:val="a"/>
    <w:autoRedefine/>
    <w:rsid w:val="00476503"/>
    <w:pPr>
      <w:widowControl w:val="0"/>
      <w:spacing w:line="220" w:lineRule="exact"/>
      <w:ind w:left="57" w:right="57" w:firstLine="0"/>
      <w:jc w:val="left"/>
    </w:pPr>
    <w:rPr>
      <w:rFonts w:ascii="新細明體" w:hAnsi="新細明體"/>
      <w:color w:val="auto"/>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7758</Words>
  <Characters>44222</Characters>
  <Application>Microsoft Office Word</Application>
  <DocSecurity>0</DocSecurity>
  <Lines>368</Lines>
  <Paragraphs>103</Paragraphs>
  <ScaleCrop>false</ScaleCrop>
  <Company/>
  <LinksUpToDate>false</LinksUpToDate>
  <CharactersWithSpaces>51877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YuHao Yan</dc:creator>
  <cp:lastModifiedBy>love5720love@outlook.com</cp:lastModifiedBy>
  <cp:revision>6</cp:revision>
  <dcterms:created xsi:type="dcterms:W3CDTF">2025-06-20T03:36:00Z</dcterms:created>
  <dcterms:modified xsi:type="dcterms:W3CDTF">2025-06-24T16:33:00Z</dcterms:modified>
</cp:coreProperties>
</file>