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BB7C5C" w14:textId="77777777" w:rsidR="00F00ACF" w:rsidRDefault="00EB047C">
      <w:pPr>
        <w:tabs>
          <w:tab w:val="left" w:pos="14601"/>
        </w:tabs>
        <w:jc w:val="center"/>
        <w:rPr>
          <w:rFonts w:ascii="標楷體" w:eastAsia="標楷體" w:hAnsi="標楷體" w:cs="標楷體"/>
          <w:b/>
          <w:sz w:val="28"/>
          <w:szCs w:val="28"/>
          <w:u w:val="single"/>
        </w:rPr>
      </w:pPr>
      <w:r>
        <w:rPr>
          <w:rFonts w:ascii="標楷體" w:eastAsia="標楷體" w:hAnsi="標楷體" w:cs="標楷體"/>
          <w:b/>
          <w:sz w:val="28"/>
          <w:szCs w:val="28"/>
        </w:rPr>
        <w:t>花蓮縣</w:t>
      </w:r>
      <w:r>
        <w:rPr>
          <w:rFonts w:ascii="標楷體" w:eastAsia="標楷體" w:hAnsi="標楷體" w:cs="標楷體"/>
          <w:b/>
          <w:sz w:val="28"/>
          <w:szCs w:val="28"/>
          <w:u w:val="single"/>
        </w:rPr>
        <w:t xml:space="preserve">  豐濱   </w:t>
      </w:r>
      <w:r>
        <w:rPr>
          <w:rFonts w:ascii="標楷體" w:eastAsia="標楷體" w:hAnsi="標楷體" w:cs="標楷體"/>
          <w:b/>
          <w:sz w:val="28"/>
          <w:szCs w:val="28"/>
        </w:rPr>
        <w:t>國民中學</w:t>
      </w:r>
      <w:r>
        <w:rPr>
          <w:rFonts w:ascii="標楷體" w:eastAsia="標楷體" w:hAnsi="標楷體" w:cs="標楷體"/>
          <w:b/>
          <w:sz w:val="28"/>
          <w:szCs w:val="28"/>
          <w:u w:val="single"/>
        </w:rPr>
        <w:t xml:space="preserve"> 114  </w:t>
      </w:r>
      <w:r>
        <w:rPr>
          <w:rFonts w:ascii="標楷體" w:eastAsia="標楷體" w:hAnsi="標楷體" w:cs="標楷體"/>
          <w:b/>
          <w:sz w:val="28"/>
          <w:szCs w:val="28"/>
        </w:rPr>
        <w:t>學年度</w:t>
      </w:r>
      <w:r>
        <w:rPr>
          <w:rFonts w:ascii="標楷體" w:eastAsia="標楷體" w:hAnsi="標楷體" w:cs="標楷體"/>
          <w:b/>
          <w:sz w:val="28"/>
          <w:szCs w:val="28"/>
          <w:u w:val="single"/>
        </w:rPr>
        <w:t xml:space="preserve"> 七 </w:t>
      </w:r>
      <w:r>
        <w:rPr>
          <w:rFonts w:ascii="標楷體" w:eastAsia="標楷體" w:hAnsi="標楷體" w:cs="標楷體"/>
          <w:b/>
          <w:sz w:val="28"/>
          <w:szCs w:val="28"/>
        </w:rPr>
        <w:t>年級第</w:t>
      </w:r>
      <w:r>
        <w:rPr>
          <w:rFonts w:ascii="標楷體" w:eastAsia="標楷體" w:hAnsi="標楷體" w:cs="標楷體"/>
          <w:b/>
          <w:sz w:val="28"/>
          <w:szCs w:val="28"/>
          <w:u w:val="single"/>
        </w:rPr>
        <w:t xml:space="preserve">  1  </w:t>
      </w:r>
      <w:proofErr w:type="gramStart"/>
      <w:r>
        <w:rPr>
          <w:rFonts w:ascii="標楷體" w:eastAsia="標楷體" w:hAnsi="標楷體" w:cs="標楷體"/>
          <w:b/>
          <w:sz w:val="28"/>
          <w:szCs w:val="28"/>
        </w:rPr>
        <w:t>學期</w:t>
      </w:r>
      <w:r>
        <w:rPr>
          <w:rFonts w:ascii="標楷體" w:eastAsia="標楷體" w:hAnsi="標楷體" w:cs="標楷體"/>
          <w:b/>
          <w:sz w:val="28"/>
          <w:szCs w:val="28"/>
          <w:u w:val="single"/>
        </w:rPr>
        <w:t>部定</w:t>
      </w:r>
      <w:r>
        <w:rPr>
          <w:rFonts w:ascii="標楷體" w:eastAsia="標楷體" w:hAnsi="標楷體" w:cs="標楷體"/>
          <w:b/>
          <w:sz w:val="28"/>
          <w:szCs w:val="28"/>
        </w:rPr>
        <w:t>課程</w:t>
      </w:r>
      <w:proofErr w:type="gramEnd"/>
      <w:r>
        <w:rPr>
          <w:rFonts w:ascii="標楷體" w:eastAsia="標楷體" w:hAnsi="標楷體" w:cs="標楷體"/>
          <w:b/>
          <w:sz w:val="28"/>
          <w:szCs w:val="28"/>
        </w:rPr>
        <w:t>計畫  設計者：</w:t>
      </w:r>
      <w:proofErr w:type="gramStart"/>
      <w:r>
        <w:rPr>
          <w:rFonts w:ascii="標楷體" w:eastAsia="標楷體" w:hAnsi="標楷體" w:cs="標楷體"/>
          <w:b/>
          <w:sz w:val="28"/>
          <w:szCs w:val="28"/>
          <w:u w:val="single"/>
        </w:rPr>
        <w:t>＿＿</w:t>
      </w:r>
      <w:proofErr w:type="gramEnd"/>
      <w:r>
        <w:rPr>
          <w:rFonts w:ascii="標楷體" w:eastAsia="標楷體" w:hAnsi="標楷體" w:cs="標楷體"/>
          <w:b/>
          <w:sz w:val="28"/>
          <w:szCs w:val="28"/>
          <w:u w:val="single"/>
        </w:rPr>
        <w:t>郭玫君</w:t>
      </w:r>
      <w:proofErr w:type="gramStart"/>
      <w:r>
        <w:rPr>
          <w:rFonts w:ascii="標楷體" w:eastAsia="標楷體" w:hAnsi="標楷體" w:cs="標楷體"/>
          <w:b/>
          <w:sz w:val="28"/>
          <w:szCs w:val="28"/>
          <w:u w:val="single"/>
        </w:rPr>
        <w:t>＿＿＿</w:t>
      </w:r>
      <w:proofErr w:type="gramEnd"/>
    </w:p>
    <w:p w14:paraId="139EC36B" w14:textId="77777777" w:rsidR="00F00ACF" w:rsidRDefault="00EB047C">
      <w:pPr>
        <w:rPr>
          <w:rFonts w:ascii="標楷體" w:eastAsia="標楷體" w:hAnsi="標楷體" w:cs="標楷體"/>
          <w:b/>
        </w:rPr>
      </w:pPr>
      <w:r>
        <w:rPr>
          <w:rFonts w:ascii="標楷體" w:eastAsia="標楷體" w:hAnsi="標楷體" w:cs="標楷體"/>
          <w:b/>
        </w:rPr>
        <w:t>(</w:t>
      </w:r>
      <w:proofErr w:type="gramStart"/>
      <w:r>
        <w:rPr>
          <w:rFonts w:ascii="標楷體" w:eastAsia="標楷體" w:hAnsi="標楷體" w:cs="標楷體"/>
          <w:b/>
        </w:rPr>
        <w:t>一</w:t>
      </w:r>
      <w:proofErr w:type="gramEnd"/>
      <w:r>
        <w:rPr>
          <w:rFonts w:ascii="標楷體" w:eastAsia="標楷體" w:hAnsi="標楷體" w:cs="標楷體"/>
          <w:b/>
        </w:rPr>
        <w:t>)普通班</w:t>
      </w:r>
    </w:p>
    <w:p w14:paraId="4CBBAC39" w14:textId="77777777" w:rsidR="00EB047C" w:rsidRDefault="00EB047C" w:rsidP="00EB047C">
      <w:pPr>
        <w:numPr>
          <w:ilvl w:val="0"/>
          <w:numId w:val="1"/>
        </w:numPr>
        <w:pBdr>
          <w:top w:val="nil"/>
          <w:left w:val="nil"/>
          <w:bottom w:val="nil"/>
          <w:right w:val="nil"/>
          <w:between w:val="nil"/>
        </w:pBdr>
        <w:ind w:left="357"/>
        <w:rPr>
          <w:rFonts w:ascii="標楷體" w:eastAsia="標楷體" w:hAnsi="標楷體" w:cs="標楷體"/>
          <w:color w:val="000000"/>
        </w:rPr>
      </w:pPr>
      <w:r w:rsidRPr="00EB047C">
        <w:rPr>
          <w:rFonts w:ascii="標楷體" w:eastAsia="標楷體" w:hAnsi="標楷體" w:cs="標楷體"/>
          <w:b/>
          <w:color w:val="000000"/>
        </w:rPr>
        <w:t>課程類別：</w:t>
      </w:r>
      <w:r w:rsidRPr="00EB047C">
        <w:rPr>
          <w:rFonts w:ascii="標楷體" w:eastAsia="標楷體" w:hAnsi="標楷體" w:cs="標楷體"/>
          <w:color w:val="000000"/>
        </w:rPr>
        <w:t>□國語文   □本土語文/ 臺灣手語</w:t>
      </w:r>
      <w:r w:rsidRPr="00EB047C">
        <w:rPr>
          <w:rFonts w:eastAsia="Times New Roman"/>
          <w:color w:val="000000"/>
        </w:rPr>
        <w:t xml:space="preserve">   </w:t>
      </w:r>
      <w:r w:rsidRPr="00EB047C">
        <w:rPr>
          <w:rFonts w:ascii="標楷體" w:eastAsia="標楷體" w:hAnsi="標楷體" w:cs="標楷體"/>
          <w:color w:val="000000"/>
        </w:rPr>
        <w:t>□英語文        ■數學     □社會      □自然</w:t>
      </w:r>
      <w:r w:rsidRPr="00EB047C">
        <w:rPr>
          <w:rFonts w:ascii="標楷體" w:eastAsia="標楷體" w:hAnsi="標楷體" w:cs="標楷體"/>
          <w:color w:val="000000"/>
        </w:rPr>
        <w:br/>
        <w:t xml:space="preserve">           □藝術     □綜合                 □健康與體育    □科技</w:t>
      </w:r>
    </w:p>
    <w:p w14:paraId="56CAE411" w14:textId="77777777" w:rsidR="00EB047C" w:rsidRPr="00EB047C" w:rsidRDefault="00EB047C" w:rsidP="00EB047C">
      <w:pPr>
        <w:numPr>
          <w:ilvl w:val="0"/>
          <w:numId w:val="1"/>
        </w:numPr>
        <w:pBdr>
          <w:top w:val="nil"/>
          <w:left w:val="nil"/>
          <w:bottom w:val="nil"/>
          <w:right w:val="nil"/>
          <w:between w:val="nil"/>
        </w:pBdr>
        <w:ind w:left="357"/>
        <w:rPr>
          <w:rFonts w:ascii="標楷體" w:eastAsia="標楷體" w:hAnsi="標楷體" w:cs="標楷體"/>
          <w:color w:val="000000"/>
        </w:rPr>
      </w:pPr>
      <w:r w:rsidRPr="00EB047C">
        <w:rPr>
          <w:rFonts w:ascii="標楷體" w:eastAsia="標楷體" w:hAnsi="標楷體" w:cs="標楷體"/>
          <w:b/>
          <w:color w:val="000000"/>
        </w:rPr>
        <w:t>學習節數：</w:t>
      </w:r>
      <w:r w:rsidRPr="00EB047C">
        <w:rPr>
          <w:rFonts w:ascii="標楷體" w:eastAsia="標楷體" w:hAnsi="標楷體" w:cs="標楷體"/>
          <w:color w:val="000000"/>
        </w:rPr>
        <w:t>每週（</w:t>
      </w:r>
      <w:r>
        <w:rPr>
          <w:rFonts w:ascii="標楷體" w:eastAsia="標楷體" w:hAnsi="標楷體" w:cs="標楷體" w:hint="eastAsia"/>
          <w:color w:val="000000"/>
        </w:rPr>
        <w:t>4</w:t>
      </w:r>
      <w:r w:rsidRPr="00EB047C">
        <w:rPr>
          <w:rFonts w:ascii="標楷體" w:eastAsia="標楷體" w:hAnsi="標楷體" w:cs="標楷體"/>
          <w:color w:val="000000"/>
        </w:rPr>
        <w:t>）節，</w:t>
      </w:r>
      <w:sdt>
        <w:sdtPr>
          <w:rPr>
            <w:rFonts w:ascii="標楷體" w:eastAsia="標楷體" w:hAnsi="標楷體"/>
          </w:rPr>
          <w:tag w:val="goog_rdk_0"/>
          <w:id w:val="2035302398"/>
        </w:sdtPr>
        <w:sdtContent>
          <w:r w:rsidRPr="00EB047C">
            <w:rPr>
              <w:rFonts w:ascii="標楷體" w:eastAsia="標楷體" w:hAnsi="標楷體" w:cs="Gungsuh"/>
              <w:color w:val="000000"/>
            </w:rPr>
            <w:t xml:space="preserve">實施( </w:t>
          </w:r>
          <w:r>
            <w:rPr>
              <w:rFonts w:ascii="標楷體" w:eastAsia="標楷體" w:hAnsi="標楷體" w:cs="Gungsuh" w:hint="eastAsia"/>
              <w:color w:val="000000"/>
            </w:rPr>
            <w:t>20</w:t>
          </w:r>
          <w:r w:rsidRPr="00EB047C">
            <w:rPr>
              <w:rFonts w:ascii="標楷體" w:eastAsia="標楷體" w:hAnsi="標楷體" w:cs="Gungsuh"/>
              <w:color w:val="000000"/>
            </w:rPr>
            <w:t xml:space="preserve"> )</w:t>
          </w:r>
          <w:proofErr w:type="gramStart"/>
          <w:r w:rsidRPr="00EB047C">
            <w:rPr>
              <w:rFonts w:ascii="標楷體" w:eastAsia="標楷體" w:hAnsi="標楷體" w:cs="Gungsuh"/>
              <w:color w:val="000000"/>
            </w:rPr>
            <w:t>週</w:t>
          </w:r>
          <w:proofErr w:type="gramEnd"/>
          <w:r w:rsidRPr="00EB047C">
            <w:rPr>
              <w:rFonts w:ascii="標楷體" w:eastAsia="標楷體" w:hAnsi="標楷體" w:cs="Gungsuh"/>
              <w:color w:val="000000"/>
            </w:rPr>
            <w:t xml:space="preserve">，共( </w:t>
          </w:r>
          <w:r>
            <w:rPr>
              <w:rFonts w:ascii="標楷體" w:eastAsia="標楷體" w:hAnsi="標楷體" w:cs="Gungsuh" w:hint="eastAsia"/>
              <w:color w:val="000000"/>
            </w:rPr>
            <w:t>80</w:t>
          </w:r>
          <w:r w:rsidRPr="00EB047C">
            <w:rPr>
              <w:rFonts w:ascii="標楷體" w:eastAsia="標楷體" w:hAnsi="標楷體" w:cs="Gungsuh"/>
              <w:color w:val="000000"/>
            </w:rPr>
            <w:t xml:space="preserve"> )節。 </w:t>
          </w:r>
        </w:sdtContent>
      </w:sdt>
    </w:p>
    <w:p w14:paraId="409C4674" w14:textId="77777777" w:rsidR="00F00ACF" w:rsidRPr="00EB047C" w:rsidRDefault="00000000" w:rsidP="00EB047C">
      <w:pPr>
        <w:numPr>
          <w:ilvl w:val="0"/>
          <w:numId w:val="1"/>
        </w:numPr>
        <w:pBdr>
          <w:top w:val="nil"/>
          <w:left w:val="nil"/>
          <w:bottom w:val="nil"/>
          <w:right w:val="nil"/>
          <w:between w:val="nil"/>
        </w:pBdr>
        <w:ind w:left="357"/>
        <w:rPr>
          <w:rFonts w:ascii="標楷體" w:eastAsia="標楷體" w:hAnsi="標楷體" w:cs="標楷體"/>
          <w:color w:val="000000"/>
        </w:rPr>
      </w:pPr>
      <w:sdt>
        <w:sdtPr>
          <w:rPr>
            <w:rFonts w:ascii="標楷體" w:eastAsia="標楷體" w:hAnsi="標楷體"/>
          </w:rPr>
          <w:tag w:val="goog_rdk_1"/>
          <w:id w:val="1273824926"/>
        </w:sdtPr>
        <w:sdtContent>
          <w:r w:rsidR="00EB047C" w:rsidRPr="00EB047C">
            <w:rPr>
              <w:rFonts w:ascii="標楷體" w:eastAsia="標楷體" w:hAnsi="標楷體" w:cs="Gungsuh"/>
              <w:b/>
              <w:color w:val="000000"/>
            </w:rPr>
            <w:t>素養導向教學規劃：</w:t>
          </w:r>
        </w:sdtContent>
      </w:sdt>
    </w:p>
    <w:p w14:paraId="4647A7A8" w14:textId="77777777" w:rsidR="00EB047C" w:rsidRPr="00EB047C" w:rsidRDefault="00EB047C" w:rsidP="00EB047C">
      <w:pPr>
        <w:pBdr>
          <w:top w:val="nil"/>
          <w:left w:val="nil"/>
          <w:bottom w:val="nil"/>
          <w:right w:val="nil"/>
          <w:between w:val="nil"/>
        </w:pBdr>
        <w:ind w:left="-3"/>
        <w:rPr>
          <w:rFonts w:ascii="標楷體" w:eastAsia="標楷體" w:hAnsi="標楷體" w:cs="標楷體"/>
          <w:color w:val="000000"/>
        </w:rPr>
      </w:pPr>
    </w:p>
    <w:tbl>
      <w:tblPr>
        <w:tblStyle w:val="a5"/>
        <w:tblW w:w="15235" w:type="dxa"/>
        <w:jc w:val="center"/>
        <w:tblLayout w:type="fixed"/>
        <w:tblLook w:val="04A0" w:firstRow="1" w:lastRow="0" w:firstColumn="1" w:lastColumn="0" w:noHBand="0" w:noVBand="1"/>
      </w:tblPr>
      <w:tblGrid>
        <w:gridCol w:w="770"/>
        <w:gridCol w:w="1738"/>
        <w:gridCol w:w="1523"/>
        <w:gridCol w:w="1485"/>
        <w:gridCol w:w="3106"/>
        <w:gridCol w:w="564"/>
        <w:gridCol w:w="1081"/>
        <w:gridCol w:w="1351"/>
        <w:gridCol w:w="2132"/>
        <w:gridCol w:w="1485"/>
      </w:tblGrid>
      <w:tr w:rsidR="00EB047C" w:rsidRPr="00D67545" w14:paraId="50815DB1" w14:textId="77777777" w:rsidTr="00D60066">
        <w:trPr>
          <w:trHeight w:val="558"/>
          <w:jc w:val="center"/>
        </w:trPr>
        <w:tc>
          <w:tcPr>
            <w:tcW w:w="770" w:type="dxa"/>
            <w:vMerge w:val="restart"/>
            <w:vAlign w:val="center"/>
          </w:tcPr>
          <w:p w14:paraId="45F7B7DD" w14:textId="2A55AF0B" w:rsidR="00EB047C" w:rsidRPr="006B09FE" w:rsidRDefault="006B09FE" w:rsidP="006B09FE">
            <w:pPr>
              <w:adjustRightInd w:val="0"/>
              <w:snapToGrid w:val="0"/>
              <w:spacing w:line="240" w:lineRule="atLeast"/>
              <w:jc w:val="center"/>
              <w:rPr>
                <w:rFonts w:eastAsia="標楷體" w:hint="eastAsia"/>
                <w:color w:val="000000" w:themeColor="text1"/>
                <w:kern w:val="2"/>
              </w:rPr>
            </w:pPr>
            <w:r>
              <w:rPr>
                <w:rFonts w:eastAsia="標楷體" w:hint="eastAsia"/>
                <w:color w:val="000000" w:themeColor="text1"/>
                <w:kern w:val="2"/>
              </w:rPr>
              <w:t>教學期程</w:t>
            </w:r>
            <w:r>
              <w:rPr>
                <w:rFonts w:eastAsia="標楷體"/>
                <w:color w:val="000000" w:themeColor="text1"/>
                <w:kern w:val="2"/>
              </w:rPr>
              <w:t>(</w:t>
            </w:r>
            <w:proofErr w:type="gramStart"/>
            <w:r>
              <w:rPr>
                <w:rFonts w:eastAsia="標楷體" w:hint="eastAsia"/>
                <w:color w:val="000000" w:themeColor="text1"/>
                <w:kern w:val="2"/>
              </w:rPr>
              <w:t>週</w:t>
            </w:r>
            <w:proofErr w:type="gramEnd"/>
            <w:r>
              <w:rPr>
                <w:rFonts w:eastAsia="標楷體"/>
                <w:color w:val="000000" w:themeColor="text1"/>
                <w:kern w:val="2"/>
              </w:rPr>
              <w:t>)</w:t>
            </w:r>
          </w:p>
        </w:tc>
        <w:tc>
          <w:tcPr>
            <w:tcW w:w="1738" w:type="dxa"/>
            <w:vMerge w:val="restart"/>
            <w:vAlign w:val="center"/>
          </w:tcPr>
          <w:p w14:paraId="4B557F56" w14:textId="77777777" w:rsidR="00EB047C" w:rsidRPr="00D67545" w:rsidRDefault="00EB047C" w:rsidP="00EB047C">
            <w:pPr>
              <w:adjustRightInd w:val="0"/>
              <w:snapToGrid w:val="0"/>
              <w:spacing w:line="240" w:lineRule="atLeast"/>
              <w:jc w:val="center"/>
              <w:rPr>
                <w:rFonts w:eastAsia="標楷體"/>
              </w:rPr>
            </w:pPr>
            <w:r w:rsidRPr="00D67545">
              <w:rPr>
                <w:rFonts w:eastAsia="標楷體" w:hint="eastAsia"/>
              </w:rPr>
              <w:t>總綱</w:t>
            </w:r>
            <w:r w:rsidRPr="00D67545">
              <w:rPr>
                <w:rFonts w:eastAsia="標楷體" w:hint="eastAsia"/>
              </w:rPr>
              <w:t>/</w:t>
            </w:r>
            <w:r w:rsidRPr="00D67545">
              <w:rPr>
                <w:rFonts w:eastAsia="標楷體" w:hint="eastAsia"/>
              </w:rPr>
              <w:t>領域核心素養</w:t>
            </w:r>
          </w:p>
        </w:tc>
        <w:tc>
          <w:tcPr>
            <w:tcW w:w="3008" w:type="dxa"/>
            <w:gridSpan w:val="2"/>
            <w:vAlign w:val="center"/>
          </w:tcPr>
          <w:p w14:paraId="2A02EF38" w14:textId="77777777" w:rsidR="00EB047C" w:rsidRPr="00D67545" w:rsidRDefault="00EB047C" w:rsidP="00EB047C">
            <w:pPr>
              <w:adjustRightInd w:val="0"/>
              <w:snapToGrid w:val="0"/>
              <w:spacing w:line="240" w:lineRule="atLeast"/>
              <w:jc w:val="center"/>
              <w:rPr>
                <w:rFonts w:eastAsia="標楷體"/>
              </w:rPr>
            </w:pPr>
            <w:r w:rsidRPr="00D67545">
              <w:rPr>
                <w:rFonts w:eastAsia="標楷體" w:hint="eastAsia"/>
              </w:rPr>
              <w:t>學習重點</w:t>
            </w:r>
          </w:p>
        </w:tc>
        <w:tc>
          <w:tcPr>
            <w:tcW w:w="3106" w:type="dxa"/>
            <w:vMerge w:val="restart"/>
            <w:vAlign w:val="center"/>
          </w:tcPr>
          <w:p w14:paraId="4D9FFD2D" w14:textId="77777777" w:rsidR="00EB047C" w:rsidRPr="00D67545" w:rsidRDefault="00EB047C" w:rsidP="00EB047C">
            <w:pPr>
              <w:adjustRightInd w:val="0"/>
              <w:snapToGrid w:val="0"/>
              <w:spacing w:line="240" w:lineRule="atLeast"/>
              <w:jc w:val="center"/>
              <w:rPr>
                <w:rFonts w:eastAsia="標楷體"/>
              </w:rPr>
            </w:pPr>
            <w:r w:rsidRPr="00D67545">
              <w:rPr>
                <w:rFonts w:eastAsia="標楷體" w:hint="eastAsia"/>
              </w:rPr>
              <w:t>單</w:t>
            </w:r>
            <w:r w:rsidRPr="00D67545">
              <w:rPr>
                <w:rFonts w:eastAsia="標楷體"/>
              </w:rPr>
              <w:t>元</w:t>
            </w:r>
            <w:r w:rsidRPr="00D67545">
              <w:rPr>
                <w:rFonts w:eastAsia="標楷體" w:hint="eastAsia"/>
              </w:rPr>
              <w:t>/</w:t>
            </w:r>
            <w:r w:rsidRPr="00D67545">
              <w:rPr>
                <w:rFonts w:eastAsia="標楷體" w:hint="eastAsia"/>
              </w:rPr>
              <w:t>主</w:t>
            </w:r>
            <w:r w:rsidRPr="00D67545">
              <w:rPr>
                <w:rFonts w:eastAsia="標楷體"/>
              </w:rPr>
              <w:t>題</w:t>
            </w:r>
            <w:r w:rsidRPr="00D67545">
              <w:rPr>
                <w:rFonts w:eastAsia="標楷體" w:hint="eastAsia"/>
              </w:rPr>
              <w:t>名</w:t>
            </w:r>
            <w:r w:rsidRPr="00D67545">
              <w:rPr>
                <w:rFonts w:eastAsia="標楷體"/>
              </w:rPr>
              <w:t>稱</w:t>
            </w:r>
          </w:p>
          <w:p w14:paraId="0DC08C48" w14:textId="77777777" w:rsidR="00EB047C" w:rsidRPr="00D67545" w:rsidRDefault="00EB047C" w:rsidP="00EB047C">
            <w:pPr>
              <w:adjustRightInd w:val="0"/>
              <w:snapToGrid w:val="0"/>
              <w:spacing w:line="240" w:lineRule="atLeast"/>
              <w:jc w:val="center"/>
              <w:rPr>
                <w:rFonts w:eastAsia="標楷體"/>
              </w:rPr>
            </w:pPr>
            <w:r w:rsidRPr="00D67545">
              <w:rPr>
                <w:rFonts w:eastAsia="標楷體"/>
              </w:rPr>
              <w:t>與</w:t>
            </w:r>
            <w:r w:rsidRPr="00D67545">
              <w:rPr>
                <w:rFonts w:eastAsia="標楷體" w:hint="eastAsia"/>
              </w:rPr>
              <w:t>活動內容</w:t>
            </w:r>
          </w:p>
        </w:tc>
        <w:tc>
          <w:tcPr>
            <w:tcW w:w="564" w:type="dxa"/>
            <w:vMerge w:val="restart"/>
            <w:vAlign w:val="center"/>
          </w:tcPr>
          <w:p w14:paraId="2ED24CF8" w14:textId="77777777" w:rsidR="00EB047C" w:rsidRPr="00D67545" w:rsidRDefault="00EB047C" w:rsidP="00EB047C">
            <w:pPr>
              <w:adjustRightInd w:val="0"/>
              <w:snapToGrid w:val="0"/>
              <w:spacing w:line="240" w:lineRule="atLeast"/>
              <w:jc w:val="center"/>
              <w:rPr>
                <w:rFonts w:eastAsia="標楷體"/>
              </w:rPr>
            </w:pPr>
            <w:r w:rsidRPr="00D67545">
              <w:rPr>
                <w:rFonts w:eastAsia="標楷體" w:hint="eastAsia"/>
              </w:rPr>
              <w:t>節數</w:t>
            </w:r>
          </w:p>
        </w:tc>
        <w:tc>
          <w:tcPr>
            <w:tcW w:w="1081" w:type="dxa"/>
            <w:vMerge w:val="restart"/>
            <w:vAlign w:val="center"/>
          </w:tcPr>
          <w:p w14:paraId="54DFA361" w14:textId="77777777" w:rsidR="00EB047C" w:rsidRPr="00D67545" w:rsidRDefault="00EB047C" w:rsidP="00EB047C">
            <w:pPr>
              <w:adjustRightInd w:val="0"/>
              <w:snapToGrid w:val="0"/>
              <w:spacing w:line="240" w:lineRule="atLeast"/>
              <w:jc w:val="center"/>
              <w:rPr>
                <w:rFonts w:eastAsia="標楷體"/>
              </w:rPr>
            </w:pPr>
            <w:r w:rsidRPr="00D67545">
              <w:rPr>
                <w:rFonts w:eastAsia="標楷體" w:hint="eastAsia"/>
              </w:rPr>
              <w:t>教學</w:t>
            </w:r>
          </w:p>
          <w:p w14:paraId="228B9F8D" w14:textId="77777777" w:rsidR="00EB047C" w:rsidRPr="00D67545" w:rsidRDefault="00EB047C" w:rsidP="00EB047C">
            <w:pPr>
              <w:adjustRightInd w:val="0"/>
              <w:snapToGrid w:val="0"/>
              <w:spacing w:line="240" w:lineRule="atLeast"/>
              <w:jc w:val="center"/>
              <w:rPr>
                <w:rFonts w:eastAsia="標楷體"/>
              </w:rPr>
            </w:pPr>
            <w:r w:rsidRPr="00D67545">
              <w:rPr>
                <w:rFonts w:eastAsia="標楷體" w:hint="eastAsia"/>
              </w:rPr>
              <w:t>資源</w:t>
            </w:r>
          </w:p>
        </w:tc>
        <w:tc>
          <w:tcPr>
            <w:tcW w:w="1351" w:type="dxa"/>
            <w:vMerge w:val="restart"/>
            <w:vAlign w:val="center"/>
          </w:tcPr>
          <w:p w14:paraId="6174997F" w14:textId="77777777" w:rsidR="00EB047C" w:rsidRPr="00D67545" w:rsidRDefault="00EB047C" w:rsidP="00EB047C">
            <w:pPr>
              <w:adjustRightInd w:val="0"/>
              <w:snapToGrid w:val="0"/>
              <w:spacing w:line="240" w:lineRule="atLeast"/>
              <w:jc w:val="center"/>
              <w:rPr>
                <w:rFonts w:eastAsia="標楷體"/>
              </w:rPr>
            </w:pPr>
            <w:r w:rsidRPr="00D67545">
              <w:rPr>
                <w:rFonts w:eastAsia="標楷體" w:hint="eastAsia"/>
              </w:rPr>
              <w:t>評</w:t>
            </w:r>
            <w:r w:rsidRPr="00D67545">
              <w:rPr>
                <w:rFonts w:eastAsia="標楷體"/>
              </w:rPr>
              <w:t>量方式</w:t>
            </w:r>
          </w:p>
        </w:tc>
        <w:tc>
          <w:tcPr>
            <w:tcW w:w="2132" w:type="dxa"/>
            <w:vMerge w:val="restart"/>
            <w:vAlign w:val="center"/>
          </w:tcPr>
          <w:p w14:paraId="51317C98" w14:textId="77777777" w:rsidR="00EB047C" w:rsidRPr="00D67545" w:rsidRDefault="00EB047C" w:rsidP="00EB047C">
            <w:pPr>
              <w:adjustRightInd w:val="0"/>
              <w:snapToGrid w:val="0"/>
              <w:spacing w:line="240" w:lineRule="atLeast"/>
              <w:jc w:val="center"/>
              <w:rPr>
                <w:rFonts w:eastAsia="標楷體"/>
              </w:rPr>
            </w:pPr>
            <w:r w:rsidRPr="00D67545">
              <w:rPr>
                <w:rFonts w:eastAsia="標楷體" w:hint="eastAsia"/>
              </w:rPr>
              <w:t>融</w:t>
            </w:r>
            <w:r w:rsidRPr="00D67545">
              <w:rPr>
                <w:rFonts w:eastAsia="標楷體"/>
              </w:rPr>
              <w:t>入議題</w:t>
            </w:r>
          </w:p>
          <w:p w14:paraId="7285BCCA" w14:textId="77777777" w:rsidR="00EB047C" w:rsidRPr="00D67545" w:rsidRDefault="00EB047C" w:rsidP="00EB047C">
            <w:pPr>
              <w:adjustRightInd w:val="0"/>
              <w:snapToGrid w:val="0"/>
              <w:spacing w:line="240" w:lineRule="atLeast"/>
              <w:jc w:val="center"/>
              <w:rPr>
                <w:rFonts w:eastAsia="標楷體"/>
              </w:rPr>
            </w:pPr>
            <w:r w:rsidRPr="00D67545">
              <w:rPr>
                <w:rFonts w:eastAsia="標楷體"/>
              </w:rPr>
              <w:t>實質內涵</w:t>
            </w:r>
          </w:p>
        </w:tc>
        <w:tc>
          <w:tcPr>
            <w:tcW w:w="1485" w:type="dxa"/>
            <w:vMerge w:val="restart"/>
            <w:vAlign w:val="center"/>
          </w:tcPr>
          <w:p w14:paraId="0FA88EF7" w14:textId="77777777" w:rsidR="00EB047C" w:rsidRPr="00D67545" w:rsidRDefault="00EB047C" w:rsidP="00EB047C">
            <w:pPr>
              <w:jc w:val="center"/>
              <w:rPr>
                <w:rFonts w:eastAsia="標楷體"/>
              </w:rPr>
            </w:pPr>
            <w:r w:rsidRPr="00D67545">
              <w:rPr>
                <w:rFonts w:eastAsia="標楷體" w:hint="eastAsia"/>
              </w:rPr>
              <w:t>備註</w:t>
            </w:r>
          </w:p>
        </w:tc>
      </w:tr>
      <w:tr w:rsidR="00EB047C" w:rsidRPr="00D67545" w14:paraId="39F16BD5" w14:textId="77777777" w:rsidTr="00D60066">
        <w:trPr>
          <w:trHeight w:val="224"/>
          <w:jc w:val="center"/>
        </w:trPr>
        <w:tc>
          <w:tcPr>
            <w:tcW w:w="770" w:type="dxa"/>
            <w:vMerge/>
            <w:vAlign w:val="center"/>
          </w:tcPr>
          <w:p w14:paraId="0DF41F7A" w14:textId="77777777" w:rsidR="00EB047C" w:rsidRPr="00D67545" w:rsidRDefault="00EB047C" w:rsidP="00EB047C">
            <w:pPr>
              <w:adjustRightInd w:val="0"/>
              <w:snapToGrid w:val="0"/>
              <w:spacing w:line="240" w:lineRule="atLeast"/>
              <w:jc w:val="center"/>
              <w:rPr>
                <w:rFonts w:eastAsia="標楷體"/>
              </w:rPr>
            </w:pPr>
          </w:p>
        </w:tc>
        <w:tc>
          <w:tcPr>
            <w:tcW w:w="1738" w:type="dxa"/>
            <w:vMerge/>
            <w:vAlign w:val="center"/>
          </w:tcPr>
          <w:p w14:paraId="69684C6E" w14:textId="77777777" w:rsidR="00EB047C" w:rsidRPr="00D67545" w:rsidRDefault="00EB047C" w:rsidP="00EB047C">
            <w:pPr>
              <w:adjustRightInd w:val="0"/>
              <w:snapToGrid w:val="0"/>
              <w:spacing w:line="240" w:lineRule="atLeast"/>
              <w:jc w:val="center"/>
              <w:rPr>
                <w:rFonts w:eastAsia="標楷體"/>
              </w:rPr>
            </w:pPr>
          </w:p>
        </w:tc>
        <w:tc>
          <w:tcPr>
            <w:tcW w:w="1523" w:type="dxa"/>
            <w:vAlign w:val="center"/>
          </w:tcPr>
          <w:p w14:paraId="6149123E" w14:textId="77777777" w:rsidR="00EB047C" w:rsidRPr="00D67545" w:rsidRDefault="00EB047C" w:rsidP="00EB047C">
            <w:pPr>
              <w:adjustRightInd w:val="0"/>
              <w:snapToGrid w:val="0"/>
              <w:spacing w:line="240" w:lineRule="atLeast"/>
              <w:ind w:leftChars="-42" w:left="-101" w:rightChars="-101" w:right="-242"/>
              <w:jc w:val="center"/>
              <w:rPr>
                <w:rFonts w:eastAsia="標楷體"/>
              </w:rPr>
            </w:pPr>
            <w:r w:rsidRPr="00D67545">
              <w:rPr>
                <w:rFonts w:eastAsia="標楷體" w:hint="eastAsia"/>
              </w:rPr>
              <w:t>學習表現</w:t>
            </w:r>
          </w:p>
        </w:tc>
        <w:tc>
          <w:tcPr>
            <w:tcW w:w="1485" w:type="dxa"/>
            <w:vAlign w:val="center"/>
          </w:tcPr>
          <w:p w14:paraId="4B4DBF25" w14:textId="77777777" w:rsidR="00EB047C" w:rsidRPr="00D67545" w:rsidRDefault="00EB047C" w:rsidP="00EB047C">
            <w:pPr>
              <w:adjustRightInd w:val="0"/>
              <w:snapToGrid w:val="0"/>
              <w:spacing w:line="240" w:lineRule="atLeast"/>
              <w:jc w:val="center"/>
              <w:rPr>
                <w:rFonts w:eastAsia="標楷體"/>
              </w:rPr>
            </w:pPr>
            <w:r w:rsidRPr="00D67545">
              <w:rPr>
                <w:rFonts w:eastAsia="標楷體" w:hint="eastAsia"/>
              </w:rPr>
              <w:t>學習內容</w:t>
            </w:r>
          </w:p>
        </w:tc>
        <w:tc>
          <w:tcPr>
            <w:tcW w:w="3106" w:type="dxa"/>
            <w:vMerge/>
            <w:vAlign w:val="center"/>
          </w:tcPr>
          <w:p w14:paraId="00AADA7E" w14:textId="77777777" w:rsidR="00EB047C" w:rsidRPr="00D67545" w:rsidRDefault="00EB047C" w:rsidP="00EB047C">
            <w:pPr>
              <w:adjustRightInd w:val="0"/>
              <w:snapToGrid w:val="0"/>
              <w:spacing w:line="240" w:lineRule="atLeast"/>
              <w:jc w:val="center"/>
              <w:rPr>
                <w:rFonts w:eastAsia="標楷體"/>
              </w:rPr>
            </w:pPr>
          </w:p>
        </w:tc>
        <w:tc>
          <w:tcPr>
            <w:tcW w:w="564" w:type="dxa"/>
            <w:vMerge/>
          </w:tcPr>
          <w:p w14:paraId="358CC467" w14:textId="77777777" w:rsidR="00EB047C" w:rsidRPr="00D67545" w:rsidRDefault="00EB047C" w:rsidP="00EB047C">
            <w:pPr>
              <w:adjustRightInd w:val="0"/>
              <w:snapToGrid w:val="0"/>
              <w:spacing w:line="240" w:lineRule="atLeast"/>
              <w:jc w:val="center"/>
              <w:rPr>
                <w:rFonts w:eastAsia="標楷體"/>
              </w:rPr>
            </w:pPr>
          </w:p>
        </w:tc>
        <w:tc>
          <w:tcPr>
            <w:tcW w:w="1081" w:type="dxa"/>
            <w:vMerge/>
          </w:tcPr>
          <w:p w14:paraId="745778D6" w14:textId="77777777" w:rsidR="00EB047C" w:rsidRPr="00D67545" w:rsidRDefault="00EB047C" w:rsidP="00EB047C">
            <w:pPr>
              <w:adjustRightInd w:val="0"/>
              <w:snapToGrid w:val="0"/>
              <w:spacing w:line="240" w:lineRule="atLeast"/>
              <w:jc w:val="center"/>
              <w:rPr>
                <w:rFonts w:eastAsia="標楷體"/>
              </w:rPr>
            </w:pPr>
          </w:p>
        </w:tc>
        <w:tc>
          <w:tcPr>
            <w:tcW w:w="1351" w:type="dxa"/>
            <w:vMerge/>
          </w:tcPr>
          <w:p w14:paraId="5AC391BE" w14:textId="77777777" w:rsidR="00EB047C" w:rsidRPr="00D67545" w:rsidRDefault="00EB047C" w:rsidP="00EB047C">
            <w:pPr>
              <w:adjustRightInd w:val="0"/>
              <w:snapToGrid w:val="0"/>
              <w:spacing w:line="240" w:lineRule="atLeast"/>
              <w:jc w:val="both"/>
              <w:rPr>
                <w:rFonts w:eastAsia="標楷體"/>
              </w:rPr>
            </w:pPr>
          </w:p>
        </w:tc>
        <w:tc>
          <w:tcPr>
            <w:tcW w:w="2132" w:type="dxa"/>
            <w:vMerge/>
          </w:tcPr>
          <w:p w14:paraId="1BBB045C" w14:textId="77777777" w:rsidR="00EB047C" w:rsidRPr="00D67545" w:rsidRDefault="00EB047C" w:rsidP="00EB047C">
            <w:pPr>
              <w:adjustRightInd w:val="0"/>
              <w:snapToGrid w:val="0"/>
              <w:spacing w:line="240" w:lineRule="atLeast"/>
              <w:jc w:val="both"/>
              <w:rPr>
                <w:rFonts w:eastAsia="標楷體"/>
              </w:rPr>
            </w:pPr>
          </w:p>
        </w:tc>
        <w:tc>
          <w:tcPr>
            <w:tcW w:w="1485" w:type="dxa"/>
            <w:vMerge/>
          </w:tcPr>
          <w:p w14:paraId="70A30B32" w14:textId="77777777" w:rsidR="00EB047C" w:rsidRPr="00D67545" w:rsidRDefault="00EB047C" w:rsidP="00EB047C">
            <w:pPr>
              <w:adjustRightInd w:val="0"/>
              <w:snapToGrid w:val="0"/>
              <w:spacing w:line="240" w:lineRule="atLeast"/>
              <w:jc w:val="both"/>
              <w:rPr>
                <w:rFonts w:eastAsia="標楷體"/>
              </w:rPr>
            </w:pPr>
          </w:p>
        </w:tc>
      </w:tr>
      <w:tr w:rsidR="00EB047C" w:rsidRPr="00D67545" w14:paraId="3E7F5456" w14:textId="77777777" w:rsidTr="00D60066">
        <w:trPr>
          <w:trHeight w:val="761"/>
          <w:jc w:val="center"/>
        </w:trPr>
        <w:tc>
          <w:tcPr>
            <w:tcW w:w="770" w:type="dxa"/>
            <w:vAlign w:val="center"/>
          </w:tcPr>
          <w:p w14:paraId="7DC2AF27" w14:textId="77777777" w:rsidR="00EB047C" w:rsidRPr="00D67545" w:rsidRDefault="00EB047C" w:rsidP="00EB047C">
            <w:pPr>
              <w:spacing w:after="180"/>
              <w:jc w:val="center"/>
              <w:rPr>
                <w:rFonts w:ascii="標楷體" w:eastAsia="標楷體" w:hAnsi="標楷體" w:cs="標楷體"/>
                <w:sz w:val="20"/>
                <w:szCs w:val="20"/>
              </w:rPr>
            </w:pPr>
            <w:r w:rsidRPr="00D67545">
              <w:rPr>
                <w:rFonts w:ascii="標楷體" w:eastAsia="標楷體" w:hAnsi="標楷體" w:cs="標楷體"/>
                <w:sz w:val="20"/>
                <w:szCs w:val="20"/>
              </w:rPr>
              <w:t>1</w:t>
            </w:r>
          </w:p>
        </w:tc>
        <w:tc>
          <w:tcPr>
            <w:tcW w:w="1738" w:type="dxa"/>
            <w:vMerge w:val="restart"/>
          </w:tcPr>
          <w:p w14:paraId="30C67723"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sz w:val="20"/>
                <w:szCs w:val="20"/>
              </w:rPr>
              <w:t>數-J-A1 對於學習數學有信心和正向態度，能使用適當的數學語言進行溝通，並能將所學應用於日常生活中。</w:t>
            </w:r>
          </w:p>
          <w:p w14:paraId="48D538E1"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sz w:val="20"/>
                <w:szCs w:val="20"/>
              </w:rPr>
              <w:t>數-J-A3 具備識別現實生活問題和數學的關聯的能力，可從多元、彈性角度擬訂問題解決計畫，並能將問題解答轉化於真實世界。</w:t>
            </w:r>
          </w:p>
          <w:p w14:paraId="36F3EE4C"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sz w:val="20"/>
                <w:szCs w:val="20"/>
              </w:rPr>
              <w:t>數-J-C2 樂於與他人良好互動與溝通以解決問題，並欣賞問題的多元解法。</w:t>
            </w:r>
          </w:p>
          <w:p w14:paraId="4709BC4A"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sz w:val="20"/>
                <w:szCs w:val="20"/>
              </w:rPr>
              <w:t xml:space="preserve">數-J-C3 </w:t>
            </w:r>
            <w:proofErr w:type="gramStart"/>
            <w:r w:rsidRPr="00D67545">
              <w:rPr>
                <w:rFonts w:ascii="標楷體" w:eastAsia="標楷體" w:hAnsi="標楷體" w:cs="標楷體"/>
                <w:sz w:val="20"/>
                <w:szCs w:val="20"/>
              </w:rPr>
              <w:t>具備敏察和</w:t>
            </w:r>
            <w:proofErr w:type="gramEnd"/>
            <w:r w:rsidRPr="00D67545">
              <w:rPr>
                <w:rFonts w:ascii="標楷體" w:eastAsia="標楷體" w:hAnsi="標楷體" w:cs="標楷體"/>
                <w:sz w:val="20"/>
                <w:szCs w:val="20"/>
              </w:rPr>
              <w:t>接納數學發展的全球性歷史與地理背景的素養。</w:t>
            </w:r>
          </w:p>
        </w:tc>
        <w:tc>
          <w:tcPr>
            <w:tcW w:w="1523" w:type="dxa"/>
            <w:vMerge w:val="restart"/>
          </w:tcPr>
          <w:p w14:paraId="5B894530" w14:textId="77777777" w:rsidR="00EB047C" w:rsidRPr="00D67545" w:rsidRDefault="00EB047C" w:rsidP="00EB047C">
            <w:pPr>
              <w:pStyle w:val="Default"/>
              <w:snapToGrid w:val="0"/>
              <w:rPr>
                <w:color w:val="auto"/>
                <w:sz w:val="20"/>
                <w:szCs w:val="20"/>
              </w:rPr>
            </w:pPr>
            <w:r w:rsidRPr="00D67545">
              <w:rPr>
                <w:rFonts w:hAnsi="標楷體" w:cs="標楷體"/>
                <w:color w:val="auto"/>
                <w:sz w:val="20"/>
                <w:szCs w:val="20"/>
              </w:rPr>
              <w:t>n-Ⅳ-2 理解負數之意義、符號與在</w:t>
            </w:r>
            <w:proofErr w:type="gramStart"/>
            <w:r w:rsidRPr="00D67545">
              <w:rPr>
                <w:rFonts w:hAnsi="標楷體" w:cs="標楷體"/>
                <w:color w:val="auto"/>
                <w:sz w:val="20"/>
                <w:szCs w:val="20"/>
              </w:rPr>
              <w:t>數線上</w:t>
            </w:r>
            <w:proofErr w:type="gramEnd"/>
            <w:r w:rsidRPr="00D67545">
              <w:rPr>
                <w:rFonts w:hAnsi="標楷體" w:cs="標楷體"/>
                <w:color w:val="auto"/>
                <w:sz w:val="20"/>
                <w:szCs w:val="20"/>
              </w:rPr>
              <w:t>的表示，並熟練其四則運算，且能運用到日常生活的情境解決問題。</w:t>
            </w:r>
          </w:p>
        </w:tc>
        <w:tc>
          <w:tcPr>
            <w:tcW w:w="1485" w:type="dxa"/>
            <w:vMerge w:val="restart"/>
          </w:tcPr>
          <w:p w14:paraId="3C302844"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N-7-3 負數與數的四則混合運算(含分數、小數)：使用「正、負」表徵生活中的量；相反數；數的四則混合運算。</w:t>
            </w:r>
          </w:p>
          <w:p w14:paraId="1E858CC6"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 xml:space="preserve">N-7-5 </w:t>
            </w:r>
            <w:proofErr w:type="gramStart"/>
            <w:r w:rsidRPr="00D67545">
              <w:rPr>
                <w:rFonts w:ascii="標楷體" w:eastAsia="標楷體" w:hAnsi="標楷體" w:cs="標楷體"/>
                <w:sz w:val="20"/>
                <w:szCs w:val="20"/>
              </w:rPr>
              <w:t>數線</w:t>
            </w:r>
            <w:proofErr w:type="gramEnd"/>
            <w:r w:rsidRPr="00D67545">
              <w:rPr>
                <w:rFonts w:ascii="標楷體" w:eastAsia="標楷體" w:hAnsi="標楷體" w:cs="標楷體"/>
                <w:sz w:val="20"/>
                <w:szCs w:val="20"/>
              </w:rPr>
              <w:t>：</w:t>
            </w:r>
            <w:proofErr w:type="gramStart"/>
            <w:r w:rsidRPr="00D67545">
              <w:rPr>
                <w:rFonts w:ascii="標楷體" w:eastAsia="標楷體" w:hAnsi="標楷體" w:cs="標楷體"/>
                <w:sz w:val="20"/>
                <w:szCs w:val="20"/>
              </w:rPr>
              <w:t>擴充至含負數的數線</w:t>
            </w:r>
            <w:proofErr w:type="gramEnd"/>
            <w:r w:rsidRPr="00D67545">
              <w:rPr>
                <w:rFonts w:ascii="標楷體" w:eastAsia="標楷體" w:hAnsi="標楷體" w:cs="標楷體"/>
                <w:sz w:val="20"/>
                <w:szCs w:val="20"/>
              </w:rPr>
              <w:t>；比較數的大小；絕對值的意義；以</w:t>
            </w:r>
            <w:proofErr w:type="gramStart"/>
            <w:r w:rsidRPr="00D67545">
              <w:rPr>
                <w:rFonts w:ascii="標楷體" w:eastAsia="標楷體" w:hAnsi="標楷體" w:cs="標楷體"/>
                <w:sz w:val="20"/>
                <w:szCs w:val="20"/>
              </w:rPr>
              <w:t>│</w:t>
            </w:r>
            <w:proofErr w:type="gramEnd"/>
            <w:r w:rsidRPr="00D67545">
              <w:rPr>
                <w:rFonts w:ascii="標楷體" w:eastAsia="標楷體" w:hAnsi="標楷體" w:cs="標楷體"/>
                <w:sz w:val="20"/>
                <w:szCs w:val="20"/>
              </w:rPr>
              <w:t>a－b</w:t>
            </w:r>
            <w:proofErr w:type="gramStart"/>
            <w:r w:rsidRPr="00D67545">
              <w:rPr>
                <w:rFonts w:ascii="標楷體" w:eastAsia="標楷體" w:hAnsi="標楷體" w:cs="標楷體"/>
                <w:sz w:val="20"/>
                <w:szCs w:val="20"/>
              </w:rPr>
              <w:t>│</w:t>
            </w:r>
            <w:proofErr w:type="gramEnd"/>
            <w:r w:rsidRPr="00D67545">
              <w:rPr>
                <w:rFonts w:ascii="標楷體" w:eastAsia="標楷體" w:hAnsi="標楷體" w:cs="標楷體"/>
                <w:sz w:val="20"/>
                <w:szCs w:val="20"/>
              </w:rPr>
              <w:t>表示</w:t>
            </w:r>
            <w:proofErr w:type="gramStart"/>
            <w:r w:rsidRPr="00D67545">
              <w:rPr>
                <w:rFonts w:ascii="標楷體" w:eastAsia="標楷體" w:hAnsi="標楷體" w:cs="標楷體"/>
                <w:sz w:val="20"/>
                <w:szCs w:val="20"/>
              </w:rPr>
              <w:t>數線上</w:t>
            </w:r>
            <w:proofErr w:type="gramEnd"/>
            <w:r w:rsidRPr="00D67545">
              <w:rPr>
                <w:rFonts w:ascii="標楷體" w:eastAsia="標楷體" w:hAnsi="標楷體" w:cs="標楷體"/>
                <w:sz w:val="20"/>
                <w:szCs w:val="20"/>
              </w:rPr>
              <w:t>兩點a、b的距離。</w:t>
            </w:r>
          </w:p>
        </w:tc>
        <w:tc>
          <w:tcPr>
            <w:tcW w:w="3106" w:type="dxa"/>
          </w:tcPr>
          <w:p w14:paraId="04765A21"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第1章整數的運算</w:t>
            </w:r>
          </w:p>
          <w:p w14:paraId="4B6C616E"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1-1負數與數線</w:t>
            </w:r>
          </w:p>
          <w:p w14:paraId="17E290B4"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 利用冰淇淋展示櫃設定的溫度含有「－」號，引起學生學習負數的動機。</w:t>
            </w:r>
          </w:p>
          <w:p w14:paraId="69D617C3"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2. 以天氣預報為起點，說明負數與正數在意義上的相對性，使學生了解實際生活與數學的關係，並介紹正、負符號。</w:t>
            </w:r>
          </w:p>
          <w:p w14:paraId="555A93E4"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3. 能</w:t>
            </w:r>
            <w:proofErr w:type="gramStart"/>
            <w:r w:rsidRPr="00D67545">
              <w:rPr>
                <w:rFonts w:ascii="標楷體" w:eastAsia="標楷體" w:hAnsi="標楷體" w:cs="標楷體"/>
                <w:sz w:val="20"/>
                <w:szCs w:val="20"/>
              </w:rPr>
              <w:t>了解數線的</w:t>
            </w:r>
            <w:proofErr w:type="gramEnd"/>
            <w:r w:rsidRPr="00D67545">
              <w:rPr>
                <w:rFonts w:ascii="標楷體" w:eastAsia="標楷體" w:hAnsi="標楷體" w:cs="標楷體"/>
                <w:sz w:val="20"/>
                <w:szCs w:val="20"/>
              </w:rPr>
              <w:t>三要素，並能在</w:t>
            </w:r>
            <w:proofErr w:type="gramStart"/>
            <w:r w:rsidRPr="00D67545">
              <w:rPr>
                <w:rFonts w:ascii="標楷體" w:eastAsia="標楷體" w:hAnsi="標楷體" w:cs="標楷體"/>
                <w:sz w:val="20"/>
                <w:szCs w:val="20"/>
              </w:rPr>
              <w:t>數線上</w:t>
            </w:r>
            <w:proofErr w:type="gramEnd"/>
            <w:r w:rsidRPr="00D67545">
              <w:rPr>
                <w:rFonts w:ascii="標楷體" w:eastAsia="標楷體" w:hAnsi="標楷體" w:cs="標楷體"/>
                <w:sz w:val="20"/>
                <w:szCs w:val="20"/>
              </w:rPr>
              <w:t>標記點坐標。</w:t>
            </w:r>
          </w:p>
          <w:p w14:paraId="0EE87BEE"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4. 利用溫度計的溫度高低，讓學生推導到數字的大小關係，並且了解在</w:t>
            </w:r>
            <w:proofErr w:type="gramStart"/>
            <w:r w:rsidRPr="00D67545">
              <w:rPr>
                <w:rFonts w:ascii="標楷體" w:eastAsia="標楷體" w:hAnsi="標楷體" w:cs="標楷體"/>
                <w:sz w:val="20"/>
                <w:szCs w:val="20"/>
              </w:rPr>
              <w:t>數線上</w:t>
            </w:r>
            <w:proofErr w:type="gramEnd"/>
            <w:r w:rsidRPr="00D67545">
              <w:rPr>
                <w:rFonts w:ascii="標楷體" w:eastAsia="標楷體" w:hAnsi="標楷體" w:cs="標楷體"/>
                <w:sz w:val="20"/>
                <w:szCs w:val="20"/>
              </w:rPr>
              <w:t>愈右邊的數，它所表示的數就愈大。</w:t>
            </w:r>
          </w:p>
          <w:p w14:paraId="07E714BC"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5. 說明</w:t>
            </w:r>
            <w:proofErr w:type="gramStart"/>
            <w:r w:rsidRPr="00D67545">
              <w:rPr>
                <w:rFonts w:ascii="標楷體" w:eastAsia="標楷體" w:hAnsi="標楷體" w:cs="標楷體"/>
                <w:sz w:val="20"/>
                <w:szCs w:val="20"/>
              </w:rPr>
              <w:t>在數線上兩</w:t>
            </w:r>
            <w:proofErr w:type="gramEnd"/>
            <w:r w:rsidRPr="00D67545">
              <w:rPr>
                <w:rFonts w:ascii="標楷體" w:eastAsia="標楷體" w:hAnsi="標楷體" w:cs="標楷體"/>
                <w:sz w:val="20"/>
                <w:szCs w:val="20"/>
              </w:rPr>
              <w:t>數的位置</w:t>
            </w:r>
            <w:proofErr w:type="gramStart"/>
            <w:r w:rsidRPr="00D67545">
              <w:rPr>
                <w:rFonts w:ascii="標楷體" w:eastAsia="標楷體" w:hAnsi="標楷體" w:cs="標楷體"/>
                <w:sz w:val="20"/>
                <w:szCs w:val="20"/>
              </w:rPr>
              <w:t>關係與遞移</w:t>
            </w:r>
            <w:proofErr w:type="gramEnd"/>
            <w:r w:rsidRPr="00D67545">
              <w:rPr>
                <w:rFonts w:ascii="標楷體" w:eastAsia="標楷體" w:hAnsi="標楷體" w:cs="標楷體"/>
                <w:sz w:val="20"/>
                <w:szCs w:val="20"/>
              </w:rPr>
              <w:t>關係。</w:t>
            </w:r>
          </w:p>
          <w:p w14:paraId="47131769"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6. 說明絕對值的定義，並能在</w:t>
            </w:r>
            <w:proofErr w:type="gramStart"/>
            <w:r w:rsidRPr="00D67545">
              <w:rPr>
                <w:rFonts w:ascii="標楷體" w:eastAsia="標楷體" w:hAnsi="標楷體" w:cs="標楷體"/>
                <w:sz w:val="20"/>
                <w:szCs w:val="20"/>
              </w:rPr>
              <w:t>數線上比較兩數</w:t>
            </w:r>
            <w:proofErr w:type="gramEnd"/>
            <w:r w:rsidRPr="00D67545">
              <w:rPr>
                <w:rFonts w:ascii="標楷體" w:eastAsia="標楷體" w:hAnsi="標楷體" w:cs="標楷體"/>
                <w:sz w:val="20"/>
                <w:szCs w:val="20"/>
              </w:rPr>
              <w:t>絕對值的大小。</w:t>
            </w:r>
          </w:p>
        </w:tc>
        <w:tc>
          <w:tcPr>
            <w:tcW w:w="564" w:type="dxa"/>
          </w:tcPr>
          <w:p w14:paraId="4275E9F1"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sz w:val="20"/>
                <w:szCs w:val="20"/>
              </w:rPr>
              <w:t>4</w:t>
            </w:r>
          </w:p>
        </w:tc>
        <w:tc>
          <w:tcPr>
            <w:tcW w:w="1081" w:type="dxa"/>
          </w:tcPr>
          <w:p w14:paraId="409C9160"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5181ED03"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51" w:type="dxa"/>
          </w:tcPr>
          <w:p w14:paraId="006E5D77"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1. 紙筆測驗</w:t>
            </w:r>
          </w:p>
          <w:p w14:paraId="25045BC0"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2. 互相討論</w:t>
            </w:r>
          </w:p>
          <w:p w14:paraId="33408D19"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3. 口頭回答</w:t>
            </w:r>
          </w:p>
          <w:p w14:paraId="4E71CDD6"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4. 作業</w:t>
            </w:r>
          </w:p>
          <w:p w14:paraId="7EF27373" w14:textId="77777777" w:rsidR="00EB047C" w:rsidRPr="00D67545" w:rsidRDefault="00EB047C" w:rsidP="00EB047C">
            <w:pPr>
              <w:pStyle w:val="a4"/>
              <w:snapToGrid w:val="0"/>
              <w:ind w:leftChars="0" w:left="0"/>
              <w:jc w:val="both"/>
              <w:rPr>
                <w:rFonts w:ascii="標楷體" w:eastAsia="標楷體" w:hAnsi="標楷體" w:cs="標楷體"/>
                <w:sz w:val="20"/>
                <w:szCs w:val="20"/>
              </w:rPr>
            </w:pPr>
          </w:p>
        </w:tc>
        <w:tc>
          <w:tcPr>
            <w:tcW w:w="2132" w:type="dxa"/>
          </w:tcPr>
          <w:p w14:paraId="36441018" w14:textId="77777777" w:rsidR="00EB047C" w:rsidRPr="00D67545" w:rsidRDefault="00EB047C" w:rsidP="00EB047C">
            <w:pPr>
              <w:jc w:val="both"/>
              <w:rPr>
                <w:rFonts w:ascii="標楷體" w:eastAsia="標楷體" w:hAnsi="標楷體"/>
                <w:sz w:val="20"/>
                <w:szCs w:val="20"/>
              </w:rPr>
            </w:pPr>
            <w:r w:rsidRPr="00D67545">
              <w:rPr>
                <w:rFonts w:ascii="標楷體" w:eastAsia="標楷體" w:hAnsi="標楷體" w:cs="標楷體"/>
                <w:sz w:val="20"/>
                <w:szCs w:val="20"/>
              </w:rPr>
              <w:t>【環境教育】</w:t>
            </w:r>
          </w:p>
          <w:p w14:paraId="6C2A325F" w14:textId="77777777" w:rsidR="00EB047C" w:rsidRPr="00D67545" w:rsidRDefault="00EB047C" w:rsidP="00EB047C">
            <w:pPr>
              <w:jc w:val="both"/>
              <w:rPr>
                <w:rFonts w:ascii="標楷體" w:eastAsia="標楷體" w:hAnsi="標楷體"/>
                <w:sz w:val="20"/>
                <w:szCs w:val="20"/>
              </w:rPr>
            </w:pPr>
            <w:r w:rsidRPr="00D67545">
              <w:rPr>
                <w:rFonts w:ascii="標楷體" w:eastAsia="標楷體" w:hAnsi="標楷體" w:cs="標楷體"/>
                <w:sz w:val="20"/>
                <w:szCs w:val="20"/>
              </w:rPr>
              <w:t>環J9 了解氣候變遷減緩與調適的涵義，以及臺灣因應氣候變遷調適的政策。</w:t>
            </w:r>
          </w:p>
          <w:p w14:paraId="29DB558F" w14:textId="77777777" w:rsidR="00EB047C" w:rsidRPr="00D67545" w:rsidRDefault="00EB047C" w:rsidP="00EB047C">
            <w:pPr>
              <w:autoSpaceDE w:val="0"/>
              <w:autoSpaceDN w:val="0"/>
              <w:adjustRightInd w:val="0"/>
              <w:jc w:val="both"/>
              <w:rPr>
                <w:rFonts w:ascii="標楷體" w:eastAsia="標楷體" w:hAnsi="標楷體" w:cs="DFKaiShu-SB-Estd-BF"/>
                <w:sz w:val="20"/>
                <w:szCs w:val="20"/>
              </w:rPr>
            </w:pPr>
          </w:p>
        </w:tc>
        <w:tc>
          <w:tcPr>
            <w:tcW w:w="1485" w:type="dxa"/>
          </w:tcPr>
          <w:p w14:paraId="5E6E09EB" w14:textId="77777777" w:rsidR="00EB047C" w:rsidRPr="00D67545" w:rsidRDefault="00EB047C" w:rsidP="00EB047C">
            <w:pPr>
              <w:spacing w:after="180"/>
              <w:jc w:val="both"/>
              <w:rPr>
                <w:rFonts w:eastAsia="標楷體"/>
                <w:sz w:val="20"/>
                <w:szCs w:val="20"/>
              </w:rPr>
            </w:pPr>
          </w:p>
        </w:tc>
      </w:tr>
      <w:tr w:rsidR="00EB047C" w:rsidRPr="00D67545" w14:paraId="78B07950" w14:textId="77777777" w:rsidTr="00D60066">
        <w:trPr>
          <w:trHeight w:val="761"/>
          <w:jc w:val="center"/>
        </w:trPr>
        <w:tc>
          <w:tcPr>
            <w:tcW w:w="770" w:type="dxa"/>
            <w:vAlign w:val="center"/>
          </w:tcPr>
          <w:p w14:paraId="35D34A86" w14:textId="77777777" w:rsidR="00EB047C" w:rsidRPr="00D67545" w:rsidRDefault="00EB047C" w:rsidP="00EB047C">
            <w:pPr>
              <w:spacing w:after="180"/>
              <w:jc w:val="center"/>
              <w:rPr>
                <w:rFonts w:ascii="標楷體" w:eastAsia="標楷體" w:hAnsi="標楷體" w:cs="標楷體"/>
                <w:sz w:val="20"/>
                <w:szCs w:val="20"/>
              </w:rPr>
            </w:pPr>
            <w:r w:rsidRPr="00D67545">
              <w:rPr>
                <w:rFonts w:ascii="標楷體" w:eastAsia="標楷體" w:hAnsi="標楷體" w:cs="標楷體"/>
                <w:sz w:val="20"/>
                <w:szCs w:val="20"/>
              </w:rPr>
              <w:t>2</w:t>
            </w:r>
          </w:p>
        </w:tc>
        <w:tc>
          <w:tcPr>
            <w:tcW w:w="1738" w:type="dxa"/>
            <w:vMerge/>
            <w:vAlign w:val="center"/>
          </w:tcPr>
          <w:p w14:paraId="05DEC402" w14:textId="77777777" w:rsidR="00EB047C" w:rsidRPr="00D67545" w:rsidRDefault="00EB047C" w:rsidP="00EB047C">
            <w:pPr>
              <w:spacing w:after="180"/>
              <w:jc w:val="center"/>
              <w:rPr>
                <w:rFonts w:eastAsia="標楷體"/>
                <w:sz w:val="20"/>
                <w:szCs w:val="20"/>
              </w:rPr>
            </w:pPr>
          </w:p>
        </w:tc>
        <w:tc>
          <w:tcPr>
            <w:tcW w:w="1523" w:type="dxa"/>
            <w:vMerge/>
          </w:tcPr>
          <w:p w14:paraId="4E124596" w14:textId="77777777" w:rsidR="00EB047C" w:rsidRPr="00D67545" w:rsidRDefault="00EB047C" w:rsidP="00EB047C">
            <w:pPr>
              <w:autoSpaceDE w:val="0"/>
              <w:autoSpaceDN w:val="0"/>
              <w:adjustRightInd w:val="0"/>
              <w:jc w:val="both"/>
              <w:rPr>
                <w:rFonts w:ascii="標楷體" w:eastAsia="標楷體" w:hAnsi="標楷體" w:cs="新細明體"/>
                <w:sz w:val="20"/>
                <w:szCs w:val="20"/>
              </w:rPr>
            </w:pPr>
          </w:p>
        </w:tc>
        <w:tc>
          <w:tcPr>
            <w:tcW w:w="1485" w:type="dxa"/>
            <w:vMerge/>
          </w:tcPr>
          <w:p w14:paraId="2E04628F" w14:textId="77777777" w:rsidR="00EB047C" w:rsidRPr="00D67545" w:rsidRDefault="00EB047C" w:rsidP="00EB047C">
            <w:pPr>
              <w:autoSpaceDE w:val="0"/>
              <w:autoSpaceDN w:val="0"/>
              <w:adjustRightInd w:val="0"/>
              <w:jc w:val="both"/>
              <w:rPr>
                <w:rFonts w:ascii="標楷體" w:eastAsia="標楷體" w:hAnsi="標楷體" w:cs="新細明體"/>
                <w:sz w:val="20"/>
                <w:szCs w:val="20"/>
              </w:rPr>
            </w:pPr>
          </w:p>
        </w:tc>
        <w:tc>
          <w:tcPr>
            <w:tcW w:w="3106" w:type="dxa"/>
          </w:tcPr>
          <w:p w14:paraId="7945E455"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第1章整數的運算</w:t>
            </w:r>
          </w:p>
          <w:p w14:paraId="09558FA9"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1-2整數的加減</w:t>
            </w:r>
          </w:p>
          <w:p w14:paraId="327506C2"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 本節採用調整冷凍櫃溫度的情境，因為溫度有正有負，且為日常生活常見的題材。</w:t>
            </w:r>
          </w:p>
          <w:p w14:paraId="4E911B70"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 xml:space="preserve">2. </w:t>
            </w:r>
            <w:proofErr w:type="gramStart"/>
            <w:r w:rsidRPr="00D67545">
              <w:rPr>
                <w:rFonts w:ascii="標楷體" w:eastAsia="標楷體" w:hAnsi="標楷體" w:cs="標楷體"/>
                <w:sz w:val="20"/>
                <w:szCs w:val="20"/>
              </w:rPr>
              <w:t>經由數線了解</w:t>
            </w:r>
            <w:proofErr w:type="gramEnd"/>
            <w:r w:rsidRPr="00D67545">
              <w:rPr>
                <w:rFonts w:ascii="標楷體" w:eastAsia="標楷體" w:hAnsi="標楷體" w:cs="標楷體"/>
                <w:sz w:val="20"/>
                <w:szCs w:val="20"/>
              </w:rPr>
              <w:t>同號數與異號數相加</w:t>
            </w:r>
            <w:proofErr w:type="gramStart"/>
            <w:r w:rsidRPr="00D67545">
              <w:rPr>
                <w:rFonts w:ascii="標楷體" w:eastAsia="標楷體" w:hAnsi="標楷體" w:cs="標楷體"/>
                <w:sz w:val="20"/>
                <w:szCs w:val="20"/>
              </w:rPr>
              <w:t>的算則</w:t>
            </w:r>
            <w:proofErr w:type="gramEnd"/>
            <w:r w:rsidRPr="00D67545">
              <w:rPr>
                <w:rFonts w:ascii="標楷體" w:eastAsia="標楷體" w:hAnsi="標楷體" w:cs="標楷體"/>
                <w:sz w:val="20"/>
                <w:szCs w:val="20"/>
              </w:rPr>
              <w:t>。</w:t>
            </w:r>
          </w:p>
          <w:p w14:paraId="2FD68529"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3. 當學生了解異號數相加的規</w:t>
            </w:r>
            <w:r w:rsidRPr="00D67545">
              <w:rPr>
                <w:rFonts w:ascii="標楷體" w:eastAsia="標楷體" w:hAnsi="標楷體" w:cs="標楷體"/>
                <w:sz w:val="20"/>
                <w:szCs w:val="20"/>
              </w:rPr>
              <w:lastRenderedPageBreak/>
              <w:t>則後，轉成數字運算，並提醒</w:t>
            </w:r>
            <w:proofErr w:type="gramStart"/>
            <w:r w:rsidRPr="00D67545">
              <w:rPr>
                <w:rFonts w:ascii="標楷體" w:eastAsia="標楷體" w:hAnsi="標楷體" w:cs="標楷體"/>
                <w:sz w:val="20"/>
                <w:szCs w:val="20"/>
              </w:rPr>
              <w:t>學生當異號數</w:t>
            </w:r>
            <w:proofErr w:type="gramEnd"/>
            <w:r w:rsidRPr="00D67545">
              <w:rPr>
                <w:rFonts w:ascii="標楷體" w:eastAsia="標楷體" w:hAnsi="標楷體" w:cs="標楷體"/>
                <w:sz w:val="20"/>
                <w:szCs w:val="20"/>
              </w:rPr>
              <w:t>相加時，數值部分與性質符號要分開來看。</w:t>
            </w:r>
          </w:p>
          <w:p w14:paraId="53BF37D5"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4. 讓學生察覺加法才有</w:t>
            </w:r>
            <w:proofErr w:type="gramStart"/>
            <w:r w:rsidRPr="00D67545">
              <w:rPr>
                <w:rFonts w:ascii="標楷體" w:eastAsia="標楷體" w:hAnsi="標楷體" w:cs="標楷體"/>
                <w:sz w:val="20"/>
                <w:szCs w:val="20"/>
              </w:rPr>
              <w:t>交換律和</w:t>
            </w:r>
            <w:proofErr w:type="gramEnd"/>
            <w:r w:rsidRPr="00D67545">
              <w:rPr>
                <w:rFonts w:ascii="標楷體" w:eastAsia="標楷體" w:hAnsi="標楷體" w:cs="標楷體"/>
                <w:sz w:val="20"/>
                <w:szCs w:val="20"/>
              </w:rPr>
              <w:t>結合律，減法沒有。</w:t>
            </w:r>
          </w:p>
        </w:tc>
        <w:tc>
          <w:tcPr>
            <w:tcW w:w="564" w:type="dxa"/>
          </w:tcPr>
          <w:p w14:paraId="69CDBA39"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sz w:val="20"/>
                <w:szCs w:val="20"/>
              </w:rPr>
              <w:lastRenderedPageBreak/>
              <w:t>4</w:t>
            </w:r>
          </w:p>
        </w:tc>
        <w:tc>
          <w:tcPr>
            <w:tcW w:w="1081" w:type="dxa"/>
          </w:tcPr>
          <w:p w14:paraId="146E005D"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5B10B997"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51" w:type="dxa"/>
          </w:tcPr>
          <w:p w14:paraId="2BACAC79"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1. 紙筆測驗</w:t>
            </w:r>
          </w:p>
          <w:p w14:paraId="1A6176E6"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2. 互相討論</w:t>
            </w:r>
          </w:p>
          <w:p w14:paraId="281B2056"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3. 口頭回答</w:t>
            </w:r>
          </w:p>
          <w:p w14:paraId="33B4415C"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4. 作業</w:t>
            </w:r>
          </w:p>
          <w:p w14:paraId="253C3027" w14:textId="77777777" w:rsidR="00EB047C" w:rsidRPr="00D67545" w:rsidRDefault="00EB047C" w:rsidP="00EB047C">
            <w:pPr>
              <w:pStyle w:val="a4"/>
              <w:snapToGrid w:val="0"/>
              <w:ind w:leftChars="0" w:left="0"/>
              <w:jc w:val="both"/>
              <w:rPr>
                <w:rFonts w:ascii="標楷體" w:eastAsia="標楷體" w:hAnsi="標楷體" w:cs="標楷體"/>
                <w:sz w:val="20"/>
                <w:szCs w:val="20"/>
              </w:rPr>
            </w:pPr>
          </w:p>
        </w:tc>
        <w:tc>
          <w:tcPr>
            <w:tcW w:w="2132" w:type="dxa"/>
          </w:tcPr>
          <w:p w14:paraId="111017D2" w14:textId="77777777" w:rsidR="00EB047C" w:rsidRPr="00D67545" w:rsidRDefault="00EB047C" w:rsidP="00EB047C">
            <w:pPr>
              <w:autoSpaceDE w:val="0"/>
              <w:autoSpaceDN w:val="0"/>
              <w:adjustRightInd w:val="0"/>
              <w:jc w:val="both"/>
              <w:rPr>
                <w:rFonts w:ascii="標楷體" w:eastAsia="標楷體" w:hAnsi="標楷體" w:cs="DFKaiShu-SB-Estd-BF"/>
                <w:sz w:val="20"/>
                <w:szCs w:val="20"/>
              </w:rPr>
            </w:pPr>
          </w:p>
        </w:tc>
        <w:tc>
          <w:tcPr>
            <w:tcW w:w="1485" w:type="dxa"/>
          </w:tcPr>
          <w:p w14:paraId="316E89FD" w14:textId="77777777" w:rsidR="00EB047C" w:rsidRPr="00D67545" w:rsidRDefault="00EB047C" w:rsidP="00EB047C">
            <w:pPr>
              <w:spacing w:after="180"/>
              <w:jc w:val="both"/>
              <w:rPr>
                <w:rFonts w:eastAsia="標楷體"/>
                <w:sz w:val="20"/>
                <w:szCs w:val="20"/>
              </w:rPr>
            </w:pPr>
          </w:p>
        </w:tc>
      </w:tr>
      <w:tr w:rsidR="00EB047C" w:rsidRPr="00D67545" w14:paraId="302E4D59" w14:textId="77777777" w:rsidTr="00D60066">
        <w:trPr>
          <w:trHeight w:val="761"/>
          <w:jc w:val="center"/>
        </w:trPr>
        <w:tc>
          <w:tcPr>
            <w:tcW w:w="770" w:type="dxa"/>
            <w:vAlign w:val="center"/>
          </w:tcPr>
          <w:p w14:paraId="252ADA11" w14:textId="77777777" w:rsidR="00EB047C" w:rsidRPr="00D67545" w:rsidRDefault="00EB047C" w:rsidP="00EB047C">
            <w:pPr>
              <w:spacing w:after="180"/>
              <w:jc w:val="center"/>
              <w:rPr>
                <w:rFonts w:ascii="標楷體" w:eastAsia="標楷體" w:hAnsi="標楷體" w:cs="標楷體"/>
                <w:sz w:val="20"/>
                <w:szCs w:val="20"/>
              </w:rPr>
            </w:pPr>
            <w:r w:rsidRPr="00D67545">
              <w:rPr>
                <w:rFonts w:ascii="標楷體" w:eastAsia="標楷體" w:hAnsi="標楷體" w:cs="標楷體"/>
                <w:sz w:val="20"/>
                <w:szCs w:val="20"/>
              </w:rPr>
              <w:t>3</w:t>
            </w:r>
          </w:p>
        </w:tc>
        <w:tc>
          <w:tcPr>
            <w:tcW w:w="1738" w:type="dxa"/>
            <w:vMerge/>
            <w:vAlign w:val="center"/>
          </w:tcPr>
          <w:p w14:paraId="77FC7625" w14:textId="77777777" w:rsidR="00EB047C" w:rsidRPr="00D67545" w:rsidRDefault="00EB047C" w:rsidP="00EB047C">
            <w:pPr>
              <w:spacing w:after="180"/>
              <w:jc w:val="center"/>
              <w:rPr>
                <w:rFonts w:eastAsia="標楷體"/>
                <w:sz w:val="20"/>
                <w:szCs w:val="20"/>
              </w:rPr>
            </w:pPr>
          </w:p>
        </w:tc>
        <w:tc>
          <w:tcPr>
            <w:tcW w:w="1523" w:type="dxa"/>
            <w:vMerge/>
          </w:tcPr>
          <w:p w14:paraId="2B4D5D95" w14:textId="77777777" w:rsidR="00EB047C" w:rsidRPr="00D67545" w:rsidRDefault="00EB047C" w:rsidP="00EB047C">
            <w:pPr>
              <w:autoSpaceDE w:val="0"/>
              <w:autoSpaceDN w:val="0"/>
              <w:adjustRightInd w:val="0"/>
              <w:jc w:val="both"/>
              <w:rPr>
                <w:rFonts w:ascii="標楷體" w:eastAsia="標楷體" w:hAnsi="標楷體" w:cs="新細明體"/>
                <w:sz w:val="20"/>
                <w:szCs w:val="20"/>
              </w:rPr>
            </w:pPr>
          </w:p>
        </w:tc>
        <w:tc>
          <w:tcPr>
            <w:tcW w:w="1485" w:type="dxa"/>
            <w:vMerge/>
          </w:tcPr>
          <w:p w14:paraId="520BE595" w14:textId="77777777" w:rsidR="00EB047C" w:rsidRPr="00D67545" w:rsidRDefault="00EB047C" w:rsidP="00EB047C">
            <w:pPr>
              <w:autoSpaceDE w:val="0"/>
              <w:autoSpaceDN w:val="0"/>
              <w:adjustRightInd w:val="0"/>
              <w:jc w:val="both"/>
              <w:rPr>
                <w:rFonts w:ascii="標楷體" w:eastAsia="標楷體" w:hAnsi="標楷體" w:cs="新細明體"/>
                <w:sz w:val="20"/>
                <w:szCs w:val="20"/>
              </w:rPr>
            </w:pPr>
          </w:p>
        </w:tc>
        <w:tc>
          <w:tcPr>
            <w:tcW w:w="3106" w:type="dxa"/>
          </w:tcPr>
          <w:p w14:paraId="2D7377C5"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第1章整數的運算</w:t>
            </w:r>
          </w:p>
          <w:p w14:paraId="41C696F5"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1-2整數的加減</w:t>
            </w:r>
          </w:p>
          <w:p w14:paraId="7A9A1F66"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 讓學生理解並熟練含有絕對值算式的計算。</w:t>
            </w:r>
          </w:p>
          <w:p w14:paraId="05B38990"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2. 了解去括號法則，方便整數加減的運算。</w:t>
            </w:r>
          </w:p>
          <w:p w14:paraId="53B11661"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3. 能處理整數加減的應用問題，亦可利用計算機作為輔助工具。</w:t>
            </w:r>
          </w:p>
          <w:p w14:paraId="4BB46280"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4. 能</w:t>
            </w:r>
            <w:proofErr w:type="gramStart"/>
            <w:r w:rsidRPr="00D67545">
              <w:rPr>
                <w:rFonts w:ascii="標楷體" w:eastAsia="標楷體" w:hAnsi="標楷體" w:cs="標楷體"/>
                <w:sz w:val="20"/>
                <w:szCs w:val="20"/>
              </w:rPr>
              <w:t>求數線上兩點間的</w:t>
            </w:r>
            <w:proofErr w:type="gramEnd"/>
            <w:r w:rsidRPr="00D67545">
              <w:rPr>
                <w:rFonts w:ascii="標楷體" w:eastAsia="標楷體" w:hAnsi="標楷體" w:cs="標楷體"/>
                <w:sz w:val="20"/>
                <w:szCs w:val="20"/>
              </w:rPr>
              <w:t>距離，與其中點。</w:t>
            </w:r>
          </w:p>
        </w:tc>
        <w:tc>
          <w:tcPr>
            <w:tcW w:w="564" w:type="dxa"/>
          </w:tcPr>
          <w:p w14:paraId="6233AB7A"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sz w:val="20"/>
                <w:szCs w:val="20"/>
              </w:rPr>
              <w:t>4</w:t>
            </w:r>
          </w:p>
        </w:tc>
        <w:tc>
          <w:tcPr>
            <w:tcW w:w="1081" w:type="dxa"/>
          </w:tcPr>
          <w:p w14:paraId="7346657F"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6EB0B4D7"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51" w:type="dxa"/>
          </w:tcPr>
          <w:p w14:paraId="0C16981E"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1. 紙筆測驗</w:t>
            </w:r>
          </w:p>
          <w:p w14:paraId="59D65BB0"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2. 互相討論</w:t>
            </w:r>
          </w:p>
          <w:p w14:paraId="0F884FE6"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3. 口頭回答</w:t>
            </w:r>
          </w:p>
          <w:p w14:paraId="7B6DDFAD"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4. 作業</w:t>
            </w:r>
          </w:p>
          <w:p w14:paraId="412AE7BC" w14:textId="77777777" w:rsidR="00EB047C" w:rsidRPr="00D67545" w:rsidRDefault="00EB047C" w:rsidP="00EB047C">
            <w:pPr>
              <w:pStyle w:val="a4"/>
              <w:snapToGrid w:val="0"/>
              <w:ind w:leftChars="0" w:left="0"/>
              <w:jc w:val="both"/>
              <w:rPr>
                <w:rFonts w:ascii="標楷體" w:eastAsia="標楷體" w:hAnsi="標楷體" w:cs="標楷體"/>
                <w:sz w:val="20"/>
                <w:szCs w:val="20"/>
              </w:rPr>
            </w:pPr>
          </w:p>
        </w:tc>
        <w:tc>
          <w:tcPr>
            <w:tcW w:w="2132" w:type="dxa"/>
          </w:tcPr>
          <w:p w14:paraId="2608E2C0" w14:textId="77777777" w:rsidR="00EB047C" w:rsidRPr="00D67545" w:rsidRDefault="00EB047C" w:rsidP="00EB047C">
            <w:pPr>
              <w:autoSpaceDE w:val="0"/>
              <w:autoSpaceDN w:val="0"/>
              <w:adjustRightInd w:val="0"/>
              <w:jc w:val="both"/>
              <w:rPr>
                <w:rFonts w:ascii="標楷體" w:eastAsia="標楷體" w:hAnsi="標楷體" w:cs="DFKaiShu-SB-Estd-BF"/>
                <w:sz w:val="20"/>
                <w:szCs w:val="20"/>
              </w:rPr>
            </w:pPr>
          </w:p>
        </w:tc>
        <w:tc>
          <w:tcPr>
            <w:tcW w:w="1485" w:type="dxa"/>
          </w:tcPr>
          <w:p w14:paraId="3DEFB638" w14:textId="77777777" w:rsidR="00EB047C" w:rsidRPr="00D67545" w:rsidRDefault="00EB047C" w:rsidP="00EB047C">
            <w:pPr>
              <w:spacing w:after="180"/>
              <w:jc w:val="both"/>
              <w:rPr>
                <w:rFonts w:eastAsia="標楷體"/>
                <w:sz w:val="20"/>
                <w:szCs w:val="20"/>
              </w:rPr>
            </w:pPr>
          </w:p>
        </w:tc>
      </w:tr>
      <w:tr w:rsidR="00EB047C" w:rsidRPr="00D67545" w14:paraId="7977B719" w14:textId="77777777" w:rsidTr="00D60066">
        <w:trPr>
          <w:trHeight w:val="761"/>
          <w:jc w:val="center"/>
        </w:trPr>
        <w:tc>
          <w:tcPr>
            <w:tcW w:w="770" w:type="dxa"/>
            <w:vAlign w:val="center"/>
          </w:tcPr>
          <w:p w14:paraId="7B5A2259" w14:textId="77777777" w:rsidR="00EB047C" w:rsidRPr="00D67545" w:rsidRDefault="00EB047C" w:rsidP="00EB047C">
            <w:pPr>
              <w:spacing w:after="180"/>
              <w:jc w:val="center"/>
              <w:rPr>
                <w:rFonts w:ascii="標楷體" w:eastAsia="標楷體" w:hAnsi="標楷體" w:cs="標楷體"/>
                <w:sz w:val="20"/>
                <w:szCs w:val="20"/>
              </w:rPr>
            </w:pPr>
            <w:r w:rsidRPr="00D67545">
              <w:rPr>
                <w:rFonts w:ascii="標楷體" w:eastAsia="標楷體" w:hAnsi="標楷體" w:cs="標楷體"/>
                <w:sz w:val="20"/>
                <w:szCs w:val="20"/>
              </w:rPr>
              <w:t>4</w:t>
            </w:r>
          </w:p>
        </w:tc>
        <w:tc>
          <w:tcPr>
            <w:tcW w:w="1738" w:type="dxa"/>
            <w:vMerge/>
            <w:vAlign w:val="center"/>
          </w:tcPr>
          <w:p w14:paraId="4BE4BA6D" w14:textId="77777777" w:rsidR="00EB047C" w:rsidRPr="00D67545" w:rsidRDefault="00EB047C" w:rsidP="00EB047C">
            <w:pPr>
              <w:spacing w:after="180"/>
              <w:jc w:val="center"/>
              <w:rPr>
                <w:rFonts w:eastAsia="標楷體"/>
                <w:sz w:val="20"/>
                <w:szCs w:val="20"/>
              </w:rPr>
            </w:pPr>
          </w:p>
        </w:tc>
        <w:tc>
          <w:tcPr>
            <w:tcW w:w="1523" w:type="dxa"/>
            <w:vMerge/>
          </w:tcPr>
          <w:p w14:paraId="20D0B873" w14:textId="77777777" w:rsidR="00EB047C" w:rsidRPr="00D67545" w:rsidRDefault="00EB047C" w:rsidP="00EB047C">
            <w:pPr>
              <w:autoSpaceDE w:val="0"/>
              <w:autoSpaceDN w:val="0"/>
              <w:adjustRightInd w:val="0"/>
              <w:jc w:val="both"/>
              <w:rPr>
                <w:rFonts w:ascii="標楷體" w:eastAsia="標楷體" w:hAnsi="標楷體" w:cs="新細明體"/>
                <w:sz w:val="20"/>
                <w:szCs w:val="20"/>
              </w:rPr>
            </w:pPr>
          </w:p>
        </w:tc>
        <w:tc>
          <w:tcPr>
            <w:tcW w:w="1485" w:type="dxa"/>
            <w:vMerge/>
          </w:tcPr>
          <w:p w14:paraId="0240C6E2" w14:textId="77777777" w:rsidR="00EB047C" w:rsidRPr="00D67545" w:rsidRDefault="00EB047C" w:rsidP="00EB047C">
            <w:pPr>
              <w:autoSpaceDE w:val="0"/>
              <w:autoSpaceDN w:val="0"/>
              <w:adjustRightInd w:val="0"/>
              <w:jc w:val="both"/>
              <w:rPr>
                <w:rFonts w:ascii="標楷體" w:eastAsia="標楷體" w:hAnsi="標楷體" w:cs="新細明體"/>
                <w:sz w:val="20"/>
                <w:szCs w:val="20"/>
              </w:rPr>
            </w:pPr>
          </w:p>
        </w:tc>
        <w:tc>
          <w:tcPr>
            <w:tcW w:w="3106" w:type="dxa"/>
          </w:tcPr>
          <w:p w14:paraId="0A1A7AEF"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第1章整數的運算</w:t>
            </w:r>
          </w:p>
          <w:p w14:paraId="34EAEA76"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1-3整數的乘除與四則運算</w:t>
            </w:r>
          </w:p>
          <w:p w14:paraId="33316DDA"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 本單元最難處理的就是「負</w:t>
            </w:r>
            <w:proofErr w:type="gramStart"/>
            <w:r w:rsidRPr="00D67545">
              <w:rPr>
                <w:rFonts w:ascii="標楷體" w:eastAsia="標楷體" w:hAnsi="標楷體" w:cs="標楷體"/>
                <w:sz w:val="20"/>
                <w:szCs w:val="20"/>
              </w:rPr>
              <w:t>負</w:t>
            </w:r>
            <w:proofErr w:type="gramEnd"/>
            <w:r w:rsidRPr="00D67545">
              <w:rPr>
                <w:rFonts w:ascii="標楷體" w:eastAsia="標楷體" w:hAnsi="標楷體" w:cs="標楷體"/>
                <w:sz w:val="20"/>
                <w:szCs w:val="20"/>
              </w:rPr>
              <w:t>得正」，為此我們建立一個二維的模型。在課文中，第一個數代表水位的上升(＋)或下降(－)，第二個數代表幾天後(＋)或幾天前(－)。如此才能賦予負×正、正×負、負×負的意義。</w:t>
            </w:r>
          </w:p>
          <w:p w14:paraId="0A50093F"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2. 課文中的三個範例分別為負×正、正×負、負×負。先引入情境，讓學生將焦點注目在性質符號的變化上，之後</w:t>
            </w:r>
            <w:proofErr w:type="gramStart"/>
            <w:r w:rsidRPr="00D67545">
              <w:rPr>
                <w:rFonts w:ascii="標楷體" w:eastAsia="標楷體" w:hAnsi="標楷體" w:cs="標楷體"/>
                <w:sz w:val="20"/>
                <w:szCs w:val="20"/>
              </w:rPr>
              <w:t>利用算則進行</w:t>
            </w:r>
            <w:proofErr w:type="gramEnd"/>
            <w:r w:rsidRPr="00D67545">
              <w:rPr>
                <w:rFonts w:ascii="標楷體" w:eastAsia="標楷體" w:hAnsi="標楷體" w:cs="標楷體"/>
                <w:sz w:val="20"/>
                <w:szCs w:val="20"/>
              </w:rPr>
              <w:t>運算。</w:t>
            </w:r>
          </w:p>
          <w:p w14:paraId="3B7F64D4"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3. 當三個範例討論完之後，我們再下統一的結論：「同號數相乘，性質符號為正；異號數相乘，性質符號為負」。</w:t>
            </w:r>
          </w:p>
          <w:p w14:paraId="214BFE49"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4. 由於小學的乘法是針對正數及0。當學生了解負數乘法</w:t>
            </w:r>
            <w:proofErr w:type="gramStart"/>
            <w:r w:rsidRPr="00D67545">
              <w:rPr>
                <w:rFonts w:ascii="標楷體" w:eastAsia="標楷體" w:hAnsi="標楷體" w:cs="標楷體"/>
                <w:sz w:val="20"/>
                <w:szCs w:val="20"/>
              </w:rPr>
              <w:t>的算則後</w:t>
            </w:r>
            <w:proofErr w:type="gramEnd"/>
            <w:r w:rsidRPr="00D67545">
              <w:rPr>
                <w:rFonts w:ascii="標楷體" w:eastAsia="標楷體" w:hAnsi="標楷體" w:cs="標楷體"/>
                <w:sz w:val="20"/>
                <w:szCs w:val="20"/>
              </w:rPr>
              <w:t>，便利用實例驗證乘法的</w:t>
            </w:r>
            <w:proofErr w:type="gramStart"/>
            <w:r w:rsidRPr="00D67545">
              <w:rPr>
                <w:rFonts w:ascii="標楷體" w:eastAsia="標楷體" w:hAnsi="標楷體" w:cs="標楷體"/>
                <w:sz w:val="20"/>
                <w:szCs w:val="20"/>
              </w:rPr>
              <w:t>交換律</w:t>
            </w:r>
            <w:proofErr w:type="gramEnd"/>
            <w:r w:rsidRPr="00D67545">
              <w:rPr>
                <w:rFonts w:ascii="標楷體" w:eastAsia="標楷體" w:hAnsi="標楷體" w:cs="標楷體"/>
                <w:sz w:val="20"/>
                <w:szCs w:val="20"/>
              </w:rPr>
              <w:t>、</w:t>
            </w:r>
            <w:proofErr w:type="gramStart"/>
            <w:r w:rsidRPr="00D67545">
              <w:rPr>
                <w:rFonts w:ascii="標楷體" w:eastAsia="標楷體" w:hAnsi="標楷體" w:cs="標楷體"/>
                <w:sz w:val="20"/>
                <w:szCs w:val="20"/>
              </w:rPr>
              <w:t>結合律對負整數</w:t>
            </w:r>
            <w:proofErr w:type="gramEnd"/>
            <w:r w:rsidRPr="00D67545">
              <w:rPr>
                <w:rFonts w:ascii="標楷體" w:eastAsia="標楷體" w:hAnsi="標楷體" w:cs="標楷體"/>
                <w:sz w:val="20"/>
                <w:szCs w:val="20"/>
              </w:rPr>
              <w:t>依然適用。</w:t>
            </w:r>
          </w:p>
          <w:p w14:paraId="7B66E978"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5. 我們將整數除法視為乘法的</w:t>
            </w:r>
            <w:r w:rsidRPr="00D67545">
              <w:rPr>
                <w:rFonts w:ascii="標楷體" w:eastAsia="標楷體" w:hAnsi="標楷體" w:cs="標楷體"/>
                <w:sz w:val="20"/>
                <w:szCs w:val="20"/>
              </w:rPr>
              <w:lastRenderedPageBreak/>
              <w:t>逆運算，所以性質符號的變化與乘法相同。</w:t>
            </w:r>
          </w:p>
        </w:tc>
        <w:tc>
          <w:tcPr>
            <w:tcW w:w="564" w:type="dxa"/>
          </w:tcPr>
          <w:p w14:paraId="36178E37"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sz w:val="20"/>
                <w:szCs w:val="20"/>
              </w:rPr>
              <w:lastRenderedPageBreak/>
              <w:t>4</w:t>
            </w:r>
          </w:p>
        </w:tc>
        <w:tc>
          <w:tcPr>
            <w:tcW w:w="1081" w:type="dxa"/>
          </w:tcPr>
          <w:p w14:paraId="40B7A3EE"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6018B408"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51" w:type="dxa"/>
          </w:tcPr>
          <w:p w14:paraId="2EBF7731"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1. 紙筆測驗</w:t>
            </w:r>
          </w:p>
          <w:p w14:paraId="024C55F1"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2. 互相討論</w:t>
            </w:r>
          </w:p>
          <w:p w14:paraId="4589A870"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3. 口頭回答</w:t>
            </w:r>
          </w:p>
          <w:p w14:paraId="4D0F98C5"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4. 作業</w:t>
            </w:r>
          </w:p>
          <w:p w14:paraId="6A64A45E" w14:textId="77777777" w:rsidR="00EB047C" w:rsidRPr="00D67545" w:rsidRDefault="00EB047C" w:rsidP="00EB047C">
            <w:pPr>
              <w:pStyle w:val="a4"/>
              <w:snapToGrid w:val="0"/>
              <w:ind w:leftChars="0" w:left="0"/>
              <w:jc w:val="both"/>
              <w:rPr>
                <w:rFonts w:ascii="標楷體" w:eastAsia="標楷體" w:hAnsi="標楷體" w:cs="標楷體"/>
                <w:sz w:val="20"/>
                <w:szCs w:val="20"/>
              </w:rPr>
            </w:pPr>
          </w:p>
        </w:tc>
        <w:tc>
          <w:tcPr>
            <w:tcW w:w="2132" w:type="dxa"/>
          </w:tcPr>
          <w:p w14:paraId="32028C15" w14:textId="77777777" w:rsidR="00EB047C" w:rsidRPr="00D67545" w:rsidRDefault="00EB047C" w:rsidP="00EB047C">
            <w:pPr>
              <w:rPr>
                <w:rFonts w:ascii="標楷體" w:eastAsia="標楷體" w:hAnsi="標楷體"/>
                <w:sz w:val="20"/>
                <w:szCs w:val="20"/>
              </w:rPr>
            </w:pPr>
            <w:r w:rsidRPr="00D67545">
              <w:rPr>
                <w:rFonts w:ascii="標楷體" w:eastAsia="標楷體" w:hAnsi="標楷體" w:cs="標楷體"/>
                <w:sz w:val="20"/>
                <w:szCs w:val="20"/>
              </w:rPr>
              <w:t>【環境教育】</w:t>
            </w:r>
          </w:p>
          <w:p w14:paraId="26C4C49E" w14:textId="77777777" w:rsidR="00EB047C" w:rsidRPr="00D67545" w:rsidRDefault="00EB047C" w:rsidP="00EB047C">
            <w:pPr>
              <w:rPr>
                <w:rFonts w:ascii="標楷體" w:eastAsia="標楷體" w:hAnsi="標楷體"/>
                <w:sz w:val="20"/>
                <w:szCs w:val="20"/>
              </w:rPr>
            </w:pPr>
            <w:r w:rsidRPr="00D67545">
              <w:rPr>
                <w:rFonts w:ascii="標楷體" w:eastAsia="標楷體" w:hAnsi="標楷體" w:cs="標楷體"/>
                <w:sz w:val="20"/>
                <w:szCs w:val="20"/>
              </w:rPr>
              <w:t>環J9 了解氣候變遷減緩與調適的涵義，以及臺灣因應氣候變遷調適的政策。</w:t>
            </w:r>
          </w:p>
          <w:p w14:paraId="65B7A3B5" w14:textId="77777777" w:rsidR="00EB047C" w:rsidRPr="00D67545" w:rsidRDefault="00EB047C" w:rsidP="00EB047C">
            <w:pPr>
              <w:autoSpaceDE w:val="0"/>
              <w:autoSpaceDN w:val="0"/>
              <w:adjustRightInd w:val="0"/>
              <w:jc w:val="both"/>
              <w:rPr>
                <w:rFonts w:ascii="標楷體" w:eastAsia="標楷體" w:hAnsi="標楷體" w:cs="DFKaiShu-SB-Estd-BF"/>
                <w:sz w:val="20"/>
                <w:szCs w:val="20"/>
              </w:rPr>
            </w:pPr>
          </w:p>
        </w:tc>
        <w:tc>
          <w:tcPr>
            <w:tcW w:w="1485" w:type="dxa"/>
          </w:tcPr>
          <w:p w14:paraId="51104D71" w14:textId="77777777" w:rsidR="00EB047C" w:rsidRPr="00D67545" w:rsidRDefault="00EB047C" w:rsidP="00EB047C">
            <w:pPr>
              <w:spacing w:after="180"/>
              <w:jc w:val="both"/>
              <w:rPr>
                <w:rFonts w:eastAsia="標楷體"/>
                <w:sz w:val="20"/>
                <w:szCs w:val="20"/>
              </w:rPr>
            </w:pPr>
          </w:p>
        </w:tc>
      </w:tr>
      <w:tr w:rsidR="00EB047C" w:rsidRPr="00D67545" w14:paraId="5813D261" w14:textId="77777777" w:rsidTr="00D60066">
        <w:trPr>
          <w:trHeight w:val="761"/>
          <w:jc w:val="center"/>
        </w:trPr>
        <w:tc>
          <w:tcPr>
            <w:tcW w:w="770" w:type="dxa"/>
            <w:vAlign w:val="center"/>
          </w:tcPr>
          <w:p w14:paraId="00B82C21" w14:textId="77777777" w:rsidR="00EB047C" w:rsidRPr="00D67545" w:rsidRDefault="00EB047C" w:rsidP="00EB047C">
            <w:pPr>
              <w:spacing w:after="180"/>
              <w:jc w:val="center"/>
              <w:rPr>
                <w:rFonts w:ascii="標楷體" w:eastAsia="標楷體" w:hAnsi="標楷體" w:cs="標楷體"/>
                <w:sz w:val="20"/>
                <w:szCs w:val="20"/>
              </w:rPr>
            </w:pPr>
            <w:r w:rsidRPr="00D67545">
              <w:rPr>
                <w:rFonts w:ascii="標楷體" w:eastAsia="標楷體" w:hAnsi="標楷體" w:cs="標楷體"/>
                <w:sz w:val="20"/>
                <w:szCs w:val="20"/>
              </w:rPr>
              <w:t>5</w:t>
            </w:r>
          </w:p>
        </w:tc>
        <w:tc>
          <w:tcPr>
            <w:tcW w:w="1738" w:type="dxa"/>
            <w:vMerge/>
            <w:vAlign w:val="center"/>
          </w:tcPr>
          <w:p w14:paraId="34818CC9" w14:textId="77777777" w:rsidR="00EB047C" w:rsidRPr="00D67545" w:rsidRDefault="00EB047C" w:rsidP="00EB047C">
            <w:pPr>
              <w:spacing w:after="180"/>
              <w:jc w:val="center"/>
              <w:rPr>
                <w:rFonts w:eastAsia="標楷體"/>
                <w:sz w:val="20"/>
                <w:szCs w:val="20"/>
              </w:rPr>
            </w:pPr>
          </w:p>
        </w:tc>
        <w:tc>
          <w:tcPr>
            <w:tcW w:w="1523" w:type="dxa"/>
            <w:vMerge/>
          </w:tcPr>
          <w:p w14:paraId="6902C798" w14:textId="77777777" w:rsidR="00EB047C" w:rsidRPr="00D67545" w:rsidRDefault="00EB047C" w:rsidP="00EB047C">
            <w:pPr>
              <w:autoSpaceDE w:val="0"/>
              <w:autoSpaceDN w:val="0"/>
              <w:adjustRightInd w:val="0"/>
              <w:jc w:val="both"/>
              <w:rPr>
                <w:rFonts w:ascii="標楷體" w:eastAsia="標楷體" w:hAnsi="標楷體" w:cs="新細明體"/>
                <w:sz w:val="20"/>
                <w:szCs w:val="20"/>
              </w:rPr>
            </w:pPr>
          </w:p>
        </w:tc>
        <w:tc>
          <w:tcPr>
            <w:tcW w:w="1485" w:type="dxa"/>
            <w:vMerge/>
          </w:tcPr>
          <w:p w14:paraId="2AB00FFD" w14:textId="77777777" w:rsidR="00EB047C" w:rsidRPr="00D67545" w:rsidRDefault="00EB047C" w:rsidP="00EB047C">
            <w:pPr>
              <w:autoSpaceDE w:val="0"/>
              <w:autoSpaceDN w:val="0"/>
              <w:adjustRightInd w:val="0"/>
              <w:jc w:val="both"/>
              <w:rPr>
                <w:rFonts w:ascii="標楷體" w:eastAsia="標楷體" w:hAnsi="標楷體" w:cs="新細明體"/>
                <w:sz w:val="20"/>
                <w:szCs w:val="20"/>
              </w:rPr>
            </w:pPr>
          </w:p>
        </w:tc>
        <w:tc>
          <w:tcPr>
            <w:tcW w:w="3106" w:type="dxa"/>
          </w:tcPr>
          <w:p w14:paraId="3F621F26"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第1章整數的運算</w:t>
            </w:r>
          </w:p>
          <w:p w14:paraId="3251BE29"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1-3整數的乘除與四則運算</w:t>
            </w:r>
          </w:p>
          <w:p w14:paraId="04F8FE12"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 學生在前面單元已經學過整數加減，這單元學了整數乘除，所以最後一個主題</w:t>
            </w:r>
            <w:proofErr w:type="gramStart"/>
            <w:r w:rsidRPr="00D67545">
              <w:rPr>
                <w:rFonts w:ascii="標楷體" w:eastAsia="標楷體" w:hAnsi="標楷體" w:cs="標楷體"/>
                <w:sz w:val="20"/>
                <w:szCs w:val="20"/>
              </w:rPr>
              <w:t>將其統整</w:t>
            </w:r>
            <w:proofErr w:type="gramEnd"/>
            <w:r w:rsidRPr="00D67545">
              <w:rPr>
                <w:rFonts w:ascii="標楷體" w:eastAsia="標楷體" w:hAnsi="標楷體" w:cs="標楷體"/>
                <w:sz w:val="20"/>
                <w:szCs w:val="20"/>
              </w:rPr>
              <w:t>，進行四則運算及整數乘法的</w:t>
            </w:r>
            <w:proofErr w:type="gramStart"/>
            <w:r w:rsidRPr="00D67545">
              <w:rPr>
                <w:rFonts w:ascii="標楷體" w:eastAsia="標楷體" w:hAnsi="標楷體" w:cs="標楷體"/>
                <w:sz w:val="20"/>
                <w:szCs w:val="20"/>
              </w:rPr>
              <w:t>分配律</w:t>
            </w:r>
            <w:proofErr w:type="gramEnd"/>
            <w:r w:rsidRPr="00D67545">
              <w:rPr>
                <w:rFonts w:ascii="標楷體" w:eastAsia="標楷體" w:hAnsi="標楷體" w:cs="標楷體"/>
                <w:sz w:val="20"/>
                <w:szCs w:val="20"/>
              </w:rPr>
              <w:t>。</w:t>
            </w:r>
          </w:p>
          <w:p w14:paraId="5F379D7A"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2. 讓學生了解在整數四則運算中，適時運用</w:t>
            </w:r>
            <w:proofErr w:type="gramStart"/>
            <w:r w:rsidRPr="00D67545">
              <w:rPr>
                <w:rFonts w:ascii="標楷體" w:eastAsia="標楷體" w:hAnsi="標楷體" w:cs="標楷體"/>
                <w:sz w:val="20"/>
                <w:szCs w:val="20"/>
              </w:rPr>
              <w:t>分配律</w:t>
            </w:r>
            <w:proofErr w:type="gramEnd"/>
            <w:r w:rsidRPr="00D67545">
              <w:rPr>
                <w:rFonts w:ascii="標楷體" w:eastAsia="標楷體" w:hAnsi="標楷體" w:cs="標楷體"/>
                <w:sz w:val="20"/>
                <w:szCs w:val="20"/>
              </w:rPr>
              <w:t>可以將計算簡化，亦可利用計算機作為驗算工具。</w:t>
            </w:r>
          </w:p>
        </w:tc>
        <w:tc>
          <w:tcPr>
            <w:tcW w:w="564" w:type="dxa"/>
          </w:tcPr>
          <w:p w14:paraId="73A14036"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sz w:val="20"/>
                <w:szCs w:val="20"/>
              </w:rPr>
              <w:t>4</w:t>
            </w:r>
          </w:p>
        </w:tc>
        <w:tc>
          <w:tcPr>
            <w:tcW w:w="1081" w:type="dxa"/>
          </w:tcPr>
          <w:p w14:paraId="0C29513B"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281DF06B"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51" w:type="dxa"/>
          </w:tcPr>
          <w:p w14:paraId="1F9D0440"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1. 紙筆測驗</w:t>
            </w:r>
          </w:p>
          <w:p w14:paraId="65B8DABF"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2. 互相討論</w:t>
            </w:r>
          </w:p>
          <w:p w14:paraId="7FACC6DF"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3. 口頭回答</w:t>
            </w:r>
          </w:p>
          <w:p w14:paraId="22565206"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4. 作業</w:t>
            </w:r>
          </w:p>
          <w:p w14:paraId="64957124" w14:textId="77777777" w:rsidR="00EB047C" w:rsidRPr="00D67545" w:rsidRDefault="00EB047C" w:rsidP="00EB047C">
            <w:pPr>
              <w:pStyle w:val="a4"/>
              <w:snapToGrid w:val="0"/>
              <w:ind w:leftChars="0" w:left="0"/>
              <w:jc w:val="both"/>
              <w:rPr>
                <w:rFonts w:ascii="標楷體" w:eastAsia="標楷體" w:hAnsi="標楷體" w:cs="標楷體"/>
                <w:sz w:val="20"/>
                <w:szCs w:val="20"/>
              </w:rPr>
            </w:pPr>
          </w:p>
        </w:tc>
        <w:tc>
          <w:tcPr>
            <w:tcW w:w="2132" w:type="dxa"/>
          </w:tcPr>
          <w:p w14:paraId="54225E6C" w14:textId="77777777" w:rsidR="00EB047C" w:rsidRPr="00D67545" w:rsidRDefault="00EB047C" w:rsidP="00EB047C">
            <w:pPr>
              <w:autoSpaceDE w:val="0"/>
              <w:autoSpaceDN w:val="0"/>
              <w:adjustRightInd w:val="0"/>
              <w:jc w:val="both"/>
              <w:rPr>
                <w:rFonts w:ascii="標楷體" w:eastAsia="標楷體" w:hAnsi="標楷體" w:cs="DFKaiShu-SB-Estd-BF"/>
                <w:sz w:val="20"/>
                <w:szCs w:val="20"/>
              </w:rPr>
            </w:pPr>
          </w:p>
        </w:tc>
        <w:tc>
          <w:tcPr>
            <w:tcW w:w="1485" w:type="dxa"/>
          </w:tcPr>
          <w:p w14:paraId="458D4819" w14:textId="77777777" w:rsidR="00EB047C" w:rsidRPr="00D67545" w:rsidRDefault="00EB047C" w:rsidP="00EB047C">
            <w:pPr>
              <w:spacing w:after="180"/>
              <w:jc w:val="both"/>
              <w:rPr>
                <w:rFonts w:eastAsia="標楷體"/>
                <w:sz w:val="20"/>
                <w:szCs w:val="20"/>
              </w:rPr>
            </w:pPr>
          </w:p>
        </w:tc>
      </w:tr>
      <w:tr w:rsidR="00EB047C" w:rsidRPr="00D67545" w14:paraId="1AA7C3AF" w14:textId="77777777" w:rsidTr="00D60066">
        <w:trPr>
          <w:trHeight w:val="761"/>
          <w:jc w:val="center"/>
        </w:trPr>
        <w:tc>
          <w:tcPr>
            <w:tcW w:w="770" w:type="dxa"/>
            <w:vAlign w:val="center"/>
          </w:tcPr>
          <w:p w14:paraId="0B7AB147" w14:textId="77777777" w:rsidR="00EB047C" w:rsidRPr="00D67545" w:rsidRDefault="00EB047C" w:rsidP="00EB047C">
            <w:pPr>
              <w:spacing w:after="180"/>
              <w:jc w:val="center"/>
              <w:rPr>
                <w:rFonts w:ascii="標楷體" w:eastAsia="標楷體" w:hAnsi="標楷體" w:cs="標楷體"/>
                <w:sz w:val="20"/>
                <w:szCs w:val="20"/>
              </w:rPr>
            </w:pPr>
            <w:r w:rsidRPr="00D67545">
              <w:rPr>
                <w:rFonts w:ascii="標楷體" w:eastAsia="標楷體" w:hAnsi="標楷體" w:cs="標楷體"/>
                <w:sz w:val="20"/>
                <w:szCs w:val="20"/>
              </w:rPr>
              <w:t>6</w:t>
            </w:r>
          </w:p>
        </w:tc>
        <w:tc>
          <w:tcPr>
            <w:tcW w:w="1738" w:type="dxa"/>
            <w:vMerge/>
            <w:vAlign w:val="center"/>
          </w:tcPr>
          <w:p w14:paraId="7CEFA2B1" w14:textId="77777777" w:rsidR="00EB047C" w:rsidRPr="00D67545" w:rsidRDefault="00EB047C" w:rsidP="00EB047C">
            <w:pPr>
              <w:spacing w:after="180"/>
              <w:jc w:val="center"/>
              <w:rPr>
                <w:rFonts w:eastAsia="標楷體"/>
                <w:sz w:val="20"/>
                <w:szCs w:val="20"/>
              </w:rPr>
            </w:pPr>
          </w:p>
        </w:tc>
        <w:tc>
          <w:tcPr>
            <w:tcW w:w="1523" w:type="dxa"/>
            <w:vMerge w:val="restart"/>
          </w:tcPr>
          <w:p w14:paraId="10415F75" w14:textId="77777777" w:rsidR="00EB047C" w:rsidRPr="00D67545" w:rsidRDefault="00EB047C" w:rsidP="00EB047C">
            <w:pPr>
              <w:pStyle w:val="Default"/>
              <w:snapToGrid w:val="0"/>
              <w:rPr>
                <w:color w:val="auto"/>
                <w:sz w:val="20"/>
                <w:szCs w:val="20"/>
              </w:rPr>
            </w:pPr>
            <w:r w:rsidRPr="00D67545">
              <w:rPr>
                <w:rFonts w:hAnsi="標楷體" w:cs="標楷體"/>
                <w:color w:val="auto"/>
                <w:sz w:val="20"/>
                <w:szCs w:val="20"/>
              </w:rPr>
              <w:t xml:space="preserve">n-Ⅳ-3 </w:t>
            </w:r>
            <w:proofErr w:type="gramStart"/>
            <w:r w:rsidRPr="00D67545">
              <w:rPr>
                <w:rFonts w:hAnsi="標楷體" w:cs="標楷體"/>
                <w:color w:val="auto"/>
                <w:sz w:val="20"/>
                <w:szCs w:val="20"/>
              </w:rPr>
              <w:t>理解非負整數</w:t>
            </w:r>
            <w:proofErr w:type="gramEnd"/>
            <w:r w:rsidRPr="00D67545">
              <w:rPr>
                <w:rFonts w:hAnsi="標楷體" w:cs="標楷體"/>
                <w:color w:val="auto"/>
                <w:sz w:val="20"/>
                <w:szCs w:val="20"/>
              </w:rPr>
              <w:t>次方的指數和指數律，應用於質因數分解與科學記號，並能運用到日常生活的情境解決問題。</w:t>
            </w:r>
          </w:p>
        </w:tc>
        <w:tc>
          <w:tcPr>
            <w:tcW w:w="1485" w:type="dxa"/>
          </w:tcPr>
          <w:p w14:paraId="36F7C86C"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N-7-6 指數的意義：指數</w:t>
            </w:r>
            <w:proofErr w:type="gramStart"/>
            <w:r w:rsidRPr="00D67545">
              <w:rPr>
                <w:rFonts w:ascii="標楷體" w:eastAsia="標楷體" w:hAnsi="標楷體" w:cs="標楷體"/>
                <w:sz w:val="20"/>
                <w:szCs w:val="20"/>
              </w:rPr>
              <w:t>為非負整數</w:t>
            </w:r>
            <w:proofErr w:type="gramEnd"/>
            <w:r w:rsidRPr="00D67545">
              <w:rPr>
                <w:rFonts w:ascii="標楷體" w:eastAsia="標楷體" w:hAnsi="標楷體" w:cs="標楷體"/>
                <w:sz w:val="20"/>
                <w:szCs w:val="20"/>
              </w:rPr>
              <w:t>的次方；a≠0時a</w:t>
            </w:r>
            <w:r w:rsidRPr="00D67545">
              <w:rPr>
                <w:rFonts w:ascii="標楷體" w:eastAsia="標楷體" w:hAnsi="標楷體" w:cs="標楷體"/>
                <w:sz w:val="20"/>
                <w:szCs w:val="20"/>
                <w:vertAlign w:val="superscript"/>
              </w:rPr>
              <w:t>0</w:t>
            </w:r>
            <w:r w:rsidRPr="00D67545">
              <w:rPr>
                <w:rFonts w:ascii="標楷體" w:eastAsia="標楷體" w:hAnsi="標楷體" w:cs="標楷體"/>
                <w:sz w:val="20"/>
                <w:szCs w:val="20"/>
              </w:rPr>
              <w:t>＝1；同底數的大小比較；指數的運算。</w:t>
            </w:r>
          </w:p>
        </w:tc>
        <w:tc>
          <w:tcPr>
            <w:tcW w:w="3106" w:type="dxa"/>
          </w:tcPr>
          <w:p w14:paraId="5AD0A48F"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第1章整數的運算</w:t>
            </w:r>
          </w:p>
          <w:p w14:paraId="1145ED2D"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1-4指數記法與科學記號</w:t>
            </w:r>
          </w:p>
          <w:p w14:paraId="42A8880D" w14:textId="77777777" w:rsidR="00EB047C" w:rsidRPr="00D67545" w:rsidRDefault="00EB047C" w:rsidP="00EB047C">
            <w:pPr>
              <w:snapToGrid w:val="0"/>
              <w:rPr>
                <w:rFonts w:ascii="標楷體" w:eastAsia="標楷體" w:hAnsi="標楷體" w:cs="標楷體"/>
                <w:sz w:val="20"/>
                <w:szCs w:val="20"/>
              </w:rPr>
            </w:pPr>
          </w:p>
          <w:p w14:paraId="5678371C"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 了解乘方的意義。</w:t>
            </w:r>
          </w:p>
          <w:p w14:paraId="5CE70596"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2. 計算含乘方的四則運算。</w:t>
            </w:r>
          </w:p>
        </w:tc>
        <w:tc>
          <w:tcPr>
            <w:tcW w:w="564" w:type="dxa"/>
          </w:tcPr>
          <w:p w14:paraId="25CE3239"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sz w:val="20"/>
                <w:szCs w:val="20"/>
              </w:rPr>
              <w:t>4</w:t>
            </w:r>
          </w:p>
        </w:tc>
        <w:tc>
          <w:tcPr>
            <w:tcW w:w="1081" w:type="dxa"/>
          </w:tcPr>
          <w:p w14:paraId="7269694E"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50F9C2CE"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51" w:type="dxa"/>
          </w:tcPr>
          <w:p w14:paraId="18B34137"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1. 紙筆測驗</w:t>
            </w:r>
          </w:p>
          <w:p w14:paraId="2FD98F6E"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2. 互相討論</w:t>
            </w:r>
          </w:p>
          <w:p w14:paraId="48604E7F"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3. 口頭回答</w:t>
            </w:r>
          </w:p>
          <w:p w14:paraId="31B02851"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4. 作業</w:t>
            </w:r>
          </w:p>
          <w:p w14:paraId="4E077E85" w14:textId="77777777" w:rsidR="00EB047C" w:rsidRPr="00D67545" w:rsidRDefault="00EB047C" w:rsidP="00EB047C">
            <w:pPr>
              <w:pStyle w:val="a4"/>
              <w:snapToGrid w:val="0"/>
              <w:ind w:leftChars="0" w:left="0"/>
              <w:jc w:val="both"/>
              <w:rPr>
                <w:rFonts w:ascii="標楷體" w:eastAsia="標楷體" w:hAnsi="標楷體" w:cs="標楷體"/>
                <w:sz w:val="20"/>
                <w:szCs w:val="20"/>
              </w:rPr>
            </w:pPr>
          </w:p>
        </w:tc>
        <w:tc>
          <w:tcPr>
            <w:tcW w:w="2132" w:type="dxa"/>
          </w:tcPr>
          <w:p w14:paraId="108D9F04" w14:textId="77777777" w:rsidR="00EB047C" w:rsidRPr="00D67545" w:rsidRDefault="00EB047C" w:rsidP="00EB047C">
            <w:pPr>
              <w:autoSpaceDE w:val="0"/>
              <w:autoSpaceDN w:val="0"/>
              <w:adjustRightInd w:val="0"/>
              <w:jc w:val="both"/>
              <w:rPr>
                <w:rFonts w:ascii="標楷體" w:eastAsia="標楷體" w:hAnsi="標楷體" w:cs="DFKaiShu-SB-Estd-BF"/>
                <w:sz w:val="20"/>
                <w:szCs w:val="20"/>
              </w:rPr>
            </w:pPr>
          </w:p>
        </w:tc>
        <w:tc>
          <w:tcPr>
            <w:tcW w:w="1485" w:type="dxa"/>
          </w:tcPr>
          <w:p w14:paraId="241A291B" w14:textId="77777777" w:rsidR="00EB047C" w:rsidRPr="00D67545" w:rsidRDefault="00EB047C" w:rsidP="00EB047C">
            <w:pPr>
              <w:spacing w:after="180"/>
              <w:jc w:val="both"/>
              <w:rPr>
                <w:rFonts w:eastAsia="標楷體"/>
                <w:sz w:val="20"/>
                <w:szCs w:val="20"/>
              </w:rPr>
            </w:pPr>
          </w:p>
        </w:tc>
      </w:tr>
      <w:tr w:rsidR="00EB047C" w:rsidRPr="00D67545" w14:paraId="0F0877B8" w14:textId="77777777" w:rsidTr="00D60066">
        <w:trPr>
          <w:trHeight w:val="761"/>
          <w:jc w:val="center"/>
        </w:trPr>
        <w:tc>
          <w:tcPr>
            <w:tcW w:w="770" w:type="dxa"/>
            <w:vAlign w:val="center"/>
          </w:tcPr>
          <w:p w14:paraId="310AC001" w14:textId="77777777" w:rsidR="00EB047C" w:rsidRPr="00D67545" w:rsidRDefault="00EB047C" w:rsidP="00EB047C">
            <w:pPr>
              <w:spacing w:after="180"/>
              <w:jc w:val="center"/>
              <w:rPr>
                <w:rFonts w:ascii="標楷體" w:eastAsia="標楷體" w:hAnsi="標楷體" w:cs="標楷體"/>
                <w:sz w:val="20"/>
                <w:szCs w:val="20"/>
              </w:rPr>
            </w:pPr>
            <w:r w:rsidRPr="00D67545">
              <w:rPr>
                <w:rFonts w:ascii="標楷體" w:eastAsia="標楷體" w:hAnsi="標楷體" w:cs="標楷體"/>
                <w:sz w:val="20"/>
                <w:szCs w:val="20"/>
              </w:rPr>
              <w:t>7</w:t>
            </w:r>
          </w:p>
        </w:tc>
        <w:tc>
          <w:tcPr>
            <w:tcW w:w="1738" w:type="dxa"/>
            <w:vMerge/>
            <w:vAlign w:val="center"/>
          </w:tcPr>
          <w:p w14:paraId="0474BF62" w14:textId="77777777" w:rsidR="00EB047C" w:rsidRPr="00D67545" w:rsidRDefault="00EB047C" w:rsidP="00EB047C">
            <w:pPr>
              <w:spacing w:after="180"/>
              <w:jc w:val="center"/>
              <w:rPr>
                <w:rFonts w:eastAsia="標楷體"/>
                <w:sz w:val="20"/>
                <w:szCs w:val="20"/>
              </w:rPr>
            </w:pPr>
          </w:p>
        </w:tc>
        <w:tc>
          <w:tcPr>
            <w:tcW w:w="1523" w:type="dxa"/>
            <w:vMerge/>
          </w:tcPr>
          <w:p w14:paraId="0DDEBDFD" w14:textId="77777777" w:rsidR="00EB047C" w:rsidRPr="00D67545" w:rsidRDefault="00EB047C" w:rsidP="00EB047C">
            <w:pPr>
              <w:autoSpaceDE w:val="0"/>
              <w:autoSpaceDN w:val="0"/>
              <w:adjustRightInd w:val="0"/>
              <w:jc w:val="both"/>
              <w:rPr>
                <w:rFonts w:ascii="標楷體" w:eastAsia="標楷體" w:hAnsi="標楷體" w:cs="新細明體"/>
                <w:sz w:val="20"/>
                <w:szCs w:val="20"/>
              </w:rPr>
            </w:pPr>
          </w:p>
        </w:tc>
        <w:tc>
          <w:tcPr>
            <w:tcW w:w="1485" w:type="dxa"/>
          </w:tcPr>
          <w:p w14:paraId="352B4CE8"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N-7-8 科學記號：以科學記號表達正數，此數可以是很大的數（次方為正整數），也可以是很小的數（次方為負整數）。</w:t>
            </w:r>
          </w:p>
        </w:tc>
        <w:tc>
          <w:tcPr>
            <w:tcW w:w="3106" w:type="dxa"/>
          </w:tcPr>
          <w:p w14:paraId="59322A62"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【第一次評量週】</w:t>
            </w:r>
          </w:p>
          <w:p w14:paraId="7490E417"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第1章整數的運算</w:t>
            </w:r>
          </w:p>
          <w:p w14:paraId="758B352C"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1-4指數記法與科學記號</w:t>
            </w:r>
          </w:p>
          <w:p w14:paraId="7883CBB2"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 知道當n為正整數時</w:t>
            </w:r>
            <w:r w:rsidRPr="00D67545">
              <w:rPr>
                <w:rFonts w:ascii="標楷體" w:eastAsia="標楷體" w:hAnsi="標楷體" w:cs="標楷體"/>
                <w:sz w:val="20"/>
                <w:szCs w:val="20"/>
              </w:rPr>
              <w:fldChar w:fldCharType="begin"/>
            </w:r>
            <w:r w:rsidRPr="00D67545">
              <w:rPr>
                <w:rFonts w:ascii="標楷體" w:eastAsia="標楷體" w:hAnsi="標楷體" w:cs="標楷體"/>
                <w:sz w:val="20"/>
                <w:szCs w:val="20"/>
              </w:rPr>
              <w:instrText>EQ \o\ac(　,\F(1,10</w:instrText>
            </w:r>
            <w:r w:rsidRPr="00D67545">
              <w:rPr>
                <w:rFonts w:ascii="標楷體" w:eastAsia="標楷體" w:hAnsi="標楷體" w:cs="標楷體"/>
                <w:i/>
                <w:sz w:val="20"/>
                <w:szCs w:val="20"/>
                <w:vertAlign w:val="superscript"/>
              </w:rPr>
              <w:instrText>n</w:instrText>
            </w:r>
            <w:r w:rsidRPr="00D67545">
              <w:rPr>
                <w:rFonts w:ascii="標楷體" w:eastAsia="標楷體" w:hAnsi="標楷體" w:cs="標楷體"/>
                <w:sz w:val="20"/>
                <w:szCs w:val="20"/>
              </w:rPr>
              <w:instrText>))</w:instrText>
            </w:r>
            <w:r w:rsidRPr="00D67545">
              <w:rPr>
                <w:rFonts w:ascii="標楷體" w:eastAsia="標楷體" w:hAnsi="標楷體" w:cs="標楷體"/>
                <w:sz w:val="20"/>
                <w:szCs w:val="20"/>
              </w:rPr>
              <w:fldChar w:fldCharType="end"/>
            </w:r>
            <w:r w:rsidRPr="00D67545">
              <w:rPr>
                <w:rFonts w:ascii="標楷體" w:eastAsia="標楷體" w:hAnsi="標楷體" w:cs="標楷體"/>
                <w:sz w:val="20"/>
                <w:szCs w:val="20"/>
              </w:rPr>
              <w:t>可記為10</w:t>
            </w:r>
            <w:r w:rsidRPr="00D67545">
              <w:rPr>
                <w:rFonts w:ascii="標楷體" w:eastAsia="標楷體" w:hAnsi="標楷體" w:cs="標楷體"/>
                <w:i/>
                <w:sz w:val="20"/>
                <w:szCs w:val="20"/>
                <w:vertAlign w:val="superscript"/>
              </w:rPr>
              <w:t>-n</w:t>
            </w:r>
            <w:r w:rsidRPr="00D67545">
              <w:rPr>
                <w:rFonts w:ascii="標楷體" w:eastAsia="標楷體" w:hAnsi="標楷體" w:cs="標楷體"/>
                <w:sz w:val="20"/>
                <w:szCs w:val="20"/>
              </w:rPr>
              <w:t>。</w:t>
            </w:r>
          </w:p>
          <w:p w14:paraId="732A6F76"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2. 能以小數點移動的方式，來表示一數乘以10的次方的情形。</w:t>
            </w:r>
          </w:p>
          <w:p w14:paraId="3E02EF30"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3. 了解科學記號的意義與使用。</w:t>
            </w:r>
          </w:p>
          <w:p w14:paraId="119EDEE1"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4. 察覺和轉換科學記號的使用。</w:t>
            </w:r>
          </w:p>
        </w:tc>
        <w:tc>
          <w:tcPr>
            <w:tcW w:w="564" w:type="dxa"/>
          </w:tcPr>
          <w:p w14:paraId="16D91A6F"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sz w:val="20"/>
                <w:szCs w:val="20"/>
              </w:rPr>
              <w:t>4</w:t>
            </w:r>
          </w:p>
        </w:tc>
        <w:tc>
          <w:tcPr>
            <w:tcW w:w="1081" w:type="dxa"/>
          </w:tcPr>
          <w:p w14:paraId="21D7CCBF"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6ED68C9B"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51" w:type="dxa"/>
          </w:tcPr>
          <w:p w14:paraId="37DD129E"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1. 紙筆測驗</w:t>
            </w:r>
          </w:p>
          <w:p w14:paraId="371FF810"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2. 互相討論</w:t>
            </w:r>
          </w:p>
          <w:p w14:paraId="607C4E49"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3. 口頭回答</w:t>
            </w:r>
          </w:p>
          <w:p w14:paraId="1BD42382"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4. 作業</w:t>
            </w:r>
          </w:p>
          <w:p w14:paraId="3462F5AA" w14:textId="77777777" w:rsidR="00EB047C" w:rsidRPr="00D67545" w:rsidRDefault="00EB047C" w:rsidP="00EB047C">
            <w:pPr>
              <w:pStyle w:val="a4"/>
              <w:snapToGrid w:val="0"/>
              <w:ind w:leftChars="0" w:left="0"/>
              <w:jc w:val="both"/>
              <w:rPr>
                <w:rFonts w:ascii="標楷體" w:eastAsia="標楷體" w:hAnsi="標楷體" w:cs="標楷體"/>
                <w:sz w:val="20"/>
                <w:szCs w:val="20"/>
              </w:rPr>
            </w:pPr>
          </w:p>
        </w:tc>
        <w:tc>
          <w:tcPr>
            <w:tcW w:w="2132" w:type="dxa"/>
          </w:tcPr>
          <w:p w14:paraId="53774084" w14:textId="77777777" w:rsidR="00EB047C" w:rsidRPr="00D67545" w:rsidRDefault="00EB047C" w:rsidP="00EB047C">
            <w:pPr>
              <w:rPr>
                <w:rFonts w:ascii="標楷體" w:eastAsia="標楷體" w:hAnsi="標楷體"/>
                <w:sz w:val="20"/>
                <w:szCs w:val="20"/>
              </w:rPr>
            </w:pPr>
            <w:r w:rsidRPr="00D67545">
              <w:rPr>
                <w:rFonts w:ascii="標楷體" w:eastAsia="標楷體" w:hAnsi="標楷體" w:cs="標楷體"/>
                <w:sz w:val="20"/>
                <w:szCs w:val="20"/>
              </w:rPr>
              <w:t>【環境教育】</w:t>
            </w:r>
          </w:p>
          <w:p w14:paraId="20F2E5EA" w14:textId="77777777" w:rsidR="00EB047C" w:rsidRPr="00D67545" w:rsidRDefault="00EB047C" w:rsidP="00EB047C">
            <w:pPr>
              <w:rPr>
                <w:rFonts w:ascii="標楷體" w:eastAsia="標楷體" w:hAnsi="標楷體"/>
                <w:sz w:val="20"/>
                <w:szCs w:val="20"/>
              </w:rPr>
            </w:pPr>
            <w:r w:rsidRPr="00D67545">
              <w:rPr>
                <w:rFonts w:ascii="標楷體" w:eastAsia="標楷體" w:hAnsi="標楷體" w:cs="標楷體"/>
                <w:sz w:val="20"/>
                <w:szCs w:val="20"/>
              </w:rPr>
              <w:t>環J9 了解氣候變遷減緩與調適的涵義，以及臺灣因應氣候變遷調適的政策。</w:t>
            </w:r>
          </w:p>
          <w:p w14:paraId="216B134F" w14:textId="77777777" w:rsidR="00EB047C" w:rsidRPr="00D67545" w:rsidRDefault="00EB047C" w:rsidP="00EB047C">
            <w:pPr>
              <w:autoSpaceDE w:val="0"/>
              <w:autoSpaceDN w:val="0"/>
              <w:adjustRightInd w:val="0"/>
              <w:jc w:val="both"/>
              <w:rPr>
                <w:rFonts w:ascii="標楷體" w:eastAsia="標楷體" w:hAnsi="標楷體" w:cs="DFKaiShu-SB-Estd-BF"/>
                <w:sz w:val="20"/>
                <w:szCs w:val="20"/>
              </w:rPr>
            </w:pPr>
          </w:p>
        </w:tc>
        <w:tc>
          <w:tcPr>
            <w:tcW w:w="1485" w:type="dxa"/>
          </w:tcPr>
          <w:p w14:paraId="23D07440" w14:textId="77777777" w:rsidR="00EB047C" w:rsidRPr="00D67545" w:rsidRDefault="00EB047C" w:rsidP="00EB047C">
            <w:pPr>
              <w:snapToGrid w:val="0"/>
              <w:rPr>
                <w:rFonts w:eastAsia="標楷體"/>
                <w:sz w:val="20"/>
                <w:szCs w:val="20"/>
              </w:rPr>
            </w:pPr>
          </w:p>
        </w:tc>
      </w:tr>
      <w:tr w:rsidR="00EB047C" w:rsidRPr="00D67545" w14:paraId="610CF549" w14:textId="77777777" w:rsidTr="00D60066">
        <w:trPr>
          <w:trHeight w:val="761"/>
          <w:jc w:val="center"/>
        </w:trPr>
        <w:tc>
          <w:tcPr>
            <w:tcW w:w="770" w:type="dxa"/>
            <w:vAlign w:val="center"/>
          </w:tcPr>
          <w:p w14:paraId="52E597B9" w14:textId="77777777" w:rsidR="00EB047C" w:rsidRPr="00D67545" w:rsidRDefault="00EB047C" w:rsidP="00EB047C">
            <w:pPr>
              <w:spacing w:after="180"/>
              <w:jc w:val="center"/>
              <w:rPr>
                <w:rFonts w:ascii="標楷體" w:eastAsia="標楷體" w:hAnsi="標楷體" w:cs="標楷體"/>
                <w:sz w:val="20"/>
                <w:szCs w:val="20"/>
              </w:rPr>
            </w:pPr>
            <w:r w:rsidRPr="00D67545">
              <w:rPr>
                <w:rFonts w:ascii="標楷體" w:eastAsia="標楷體" w:hAnsi="標楷體" w:cs="標楷體"/>
                <w:sz w:val="20"/>
                <w:szCs w:val="20"/>
              </w:rPr>
              <w:t>8</w:t>
            </w:r>
          </w:p>
        </w:tc>
        <w:tc>
          <w:tcPr>
            <w:tcW w:w="1738" w:type="dxa"/>
            <w:vMerge w:val="restart"/>
          </w:tcPr>
          <w:p w14:paraId="4CFA71CB"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sz w:val="20"/>
                <w:szCs w:val="20"/>
              </w:rPr>
              <w:t>數-J-A1 對於學習數學有信心和正向態度，能使用適當的數學語言進行溝通，並</w:t>
            </w:r>
            <w:r w:rsidRPr="00D67545">
              <w:rPr>
                <w:rFonts w:ascii="標楷體" w:eastAsia="標楷體" w:hAnsi="標楷體" w:cs="標楷體"/>
                <w:sz w:val="20"/>
                <w:szCs w:val="20"/>
              </w:rPr>
              <w:lastRenderedPageBreak/>
              <w:t>能將所學應用於日常生活中。</w:t>
            </w:r>
          </w:p>
          <w:p w14:paraId="3EEC4D91"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sz w:val="20"/>
                <w:szCs w:val="20"/>
              </w:rPr>
              <w:t>數-J-A2 具備有理數、根式、坐標系之運作能力，並能以符號代表數或幾何物件，執行運算與推論，在生活情境或可理解的想像情境中，分析本質以解決問題。</w:t>
            </w:r>
          </w:p>
          <w:p w14:paraId="0A687ED5"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sz w:val="20"/>
                <w:szCs w:val="20"/>
              </w:rPr>
              <w:t>數-J-A3 具備識別現實生活問題和數學的關聯的能力，可從多元、彈性角度擬訂問題解決計畫，並能將問題解答轉化於真實世界。</w:t>
            </w:r>
          </w:p>
          <w:p w14:paraId="65D66BF9"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sz w:val="20"/>
                <w:szCs w:val="20"/>
              </w:rPr>
              <w:t>數-J-C2 樂於與他人良好互動與溝通以解決問題，並欣賞問題的多元解法。</w:t>
            </w:r>
          </w:p>
        </w:tc>
        <w:tc>
          <w:tcPr>
            <w:tcW w:w="1523" w:type="dxa"/>
            <w:vMerge w:val="restart"/>
          </w:tcPr>
          <w:p w14:paraId="6DF90AF1" w14:textId="77777777" w:rsidR="00EB047C" w:rsidRPr="00D67545" w:rsidRDefault="00EB047C" w:rsidP="00EB047C">
            <w:pPr>
              <w:pStyle w:val="Default"/>
              <w:snapToGrid w:val="0"/>
              <w:rPr>
                <w:color w:val="auto"/>
                <w:sz w:val="20"/>
                <w:szCs w:val="20"/>
              </w:rPr>
            </w:pPr>
            <w:r w:rsidRPr="00D67545">
              <w:rPr>
                <w:color w:val="auto"/>
                <w:sz w:val="20"/>
                <w:szCs w:val="20"/>
              </w:rPr>
              <w:lastRenderedPageBreak/>
              <w:t>n-</w:t>
            </w:r>
            <w:r w:rsidRPr="00D67545">
              <w:rPr>
                <w:color w:val="auto"/>
                <w:sz w:val="20"/>
                <w:szCs w:val="20"/>
              </w:rPr>
              <w:t>Ⅳ</w:t>
            </w:r>
            <w:r w:rsidRPr="00D67545">
              <w:rPr>
                <w:color w:val="auto"/>
                <w:sz w:val="20"/>
                <w:szCs w:val="20"/>
              </w:rPr>
              <w:t>-1 理解因數、倍數、質數、最大公因數、最小公</w:t>
            </w:r>
            <w:r w:rsidRPr="00D67545">
              <w:rPr>
                <w:color w:val="auto"/>
                <w:sz w:val="20"/>
                <w:szCs w:val="20"/>
              </w:rPr>
              <w:lastRenderedPageBreak/>
              <w:t>倍數的意義及熟練其計算，並能運用到日常生活的情境解決問題。</w:t>
            </w:r>
          </w:p>
        </w:tc>
        <w:tc>
          <w:tcPr>
            <w:tcW w:w="1485" w:type="dxa"/>
            <w:vMerge w:val="restart"/>
          </w:tcPr>
          <w:p w14:paraId="0625B771"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lastRenderedPageBreak/>
              <w:t>N-7-1 100以內的質數：質數和合數的定義；質數</w:t>
            </w:r>
            <w:proofErr w:type="gramStart"/>
            <w:r w:rsidRPr="00D67545">
              <w:rPr>
                <w:rFonts w:ascii="標楷體" w:eastAsia="標楷體" w:hAnsi="標楷體" w:cs="標楷體"/>
                <w:sz w:val="20"/>
                <w:szCs w:val="20"/>
              </w:rPr>
              <w:t>的篩法</w:t>
            </w:r>
            <w:proofErr w:type="gramEnd"/>
            <w:r w:rsidRPr="00D67545">
              <w:rPr>
                <w:rFonts w:ascii="標楷體" w:eastAsia="標楷體" w:hAnsi="標楷體" w:cs="標楷體"/>
                <w:sz w:val="20"/>
                <w:szCs w:val="20"/>
              </w:rPr>
              <w:t>。</w:t>
            </w:r>
          </w:p>
          <w:p w14:paraId="6FFB0F23"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lastRenderedPageBreak/>
              <w:t>N-7-2 質因數分解的標準分解式：質因數分解的標準分解式，並能用於求因數及倍數的問題。</w:t>
            </w:r>
          </w:p>
        </w:tc>
        <w:tc>
          <w:tcPr>
            <w:tcW w:w="3106" w:type="dxa"/>
          </w:tcPr>
          <w:p w14:paraId="0D80AE8C"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lastRenderedPageBreak/>
              <w:t>第2章分數的運算</w:t>
            </w:r>
          </w:p>
          <w:p w14:paraId="1CB4FC04"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2-1因數與倍數</w:t>
            </w:r>
          </w:p>
          <w:p w14:paraId="6634E00C" w14:textId="77777777" w:rsidR="00EB047C" w:rsidRPr="00D67545" w:rsidRDefault="00EB047C" w:rsidP="00EB047C">
            <w:pPr>
              <w:snapToGrid w:val="0"/>
              <w:rPr>
                <w:rFonts w:ascii="標楷體" w:eastAsia="標楷體" w:hAnsi="標楷體" w:cs="標楷體"/>
                <w:sz w:val="20"/>
                <w:szCs w:val="20"/>
              </w:rPr>
            </w:pPr>
          </w:p>
          <w:p w14:paraId="158407DA"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 能利用除法判別一數是否是另一數的因數或倍數。</w:t>
            </w:r>
          </w:p>
          <w:p w14:paraId="052DE15C"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lastRenderedPageBreak/>
              <w:t>2. 能利用乘法判別一數是否是另一數的因數或倍數。</w:t>
            </w:r>
          </w:p>
          <w:p w14:paraId="4C2B2B83"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3. 能理解一個正整數的所有正、負因數或正、負倍數。</w:t>
            </w:r>
          </w:p>
          <w:p w14:paraId="2F31170F"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4. 能列出一個正整數的所有正因數。</w:t>
            </w:r>
          </w:p>
          <w:p w14:paraId="094E6575"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5. 複習2、5的倍數判別法。</w:t>
            </w:r>
          </w:p>
          <w:p w14:paraId="1F96E62A"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6. 能理解4、9、3、11的倍數判別法。</w:t>
            </w:r>
          </w:p>
          <w:p w14:paraId="7B08969F"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7. 能辨識質數與合數。</w:t>
            </w:r>
          </w:p>
        </w:tc>
        <w:tc>
          <w:tcPr>
            <w:tcW w:w="564" w:type="dxa"/>
          </w:tcPr>
          <w:p w14:paraId="138748E7"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sz w:val="20"/>
                <w:szCs w:val="20"/>
              </w:rPr>
              <w:lastRenderedPageBreak/>
              <w:t>4</w:t>
            </w:r>
          </w:p>
        </w:tc>
        <w:tc>
          <w:tcPr>
            <w:tcW w:w="1081" w:type="dxa"/>
          </w:tcPr>
          <w:p w14:paraId="48047233"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6D9DF5C7"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51" w:type="dxa"/>
          </w:tcPr>
          <w:p w14:paraId="5FEAB8AB"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1. 紙筆測驗</w:t>
            </w:r>
          </w:p>
          <w:p w14:paraId="4ABB6F2F"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2. 互相討論</w:t>
            </w:r>
          </w:p>
          <w:p w14:paraId="13A5299B"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3. 口頭回答</w:t>
            </w:r>
          </w:p>
          <w:p w14:paraId="4239D662"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4. 作業</w:t>
            </w:r>
          </w:p>
          <w:p w14:paraId="3FE2347C" w14:textId="77777777" w:rsidR="00EB047C" w:rsidRPr="00D67545" w:rsidRDefault="00EB047C" w:rsidP="00EB047C">
            <w:pPr>
              <w:pStyle w:val="a4"/>
              <w:snapToGrid w:val="0"/>
              <w:ind w:leftChars="0" w:left="0"/>
              <w:jc w:val="both"/>
              <w:rPr>
                <w:rFonts w:ascii="標楷體" w:eastAsia="標楷體" w:hAnsi="標楷體" w:cs="標楷體"/>
                <w:sz w:val="20"/>
                <w:szCs w:val="20"/>
              </w:rPr>
            </w:pPr>
          </w:p>
        </w:tc>
        <w:tc>
          <w:tcPr>
            <w:tcW w:w="2132" w:type="dxa"/>
          </w:tcPr>
          <w:p w14:paraId="64044C71" w14:textId="77777777" w:rsidR="00D60066" w:rsidRPr="00D60066" w:rsidRDefault="00D60066" w:rsidP="00D60066">
            <w:pPr>
              <w:rPr>
                <w:rFonts w:ascii="標楷體" w:eastAsia="標楷體" w:hAnsi="標楷體" w:cs="標楷體"/>
                <w:sz w:val="20"/>
                <w:szCs w:val="20"/>
              </w:rPr>
            </w:pPr>
            <w:r w:rsidRPr="00D60066">
              <w:rPr>
                <w:rFonts w:ascii="標楷體" w:eastAsia="標楷體" w:hAnsi="標楷體" w:cs="標楷體"/>
                <w:sz w:val="20"/>
                <w:szCs w:val="20"/>
              </w:rPr>
              <w:t>【生涯規劃教育】</w:t>
            </w:r>
          </w:p>
          <w:p w14:paraId="13F56B43" w14:textId="77777777" w:rsidR="00D60066" w:rsidRPr="00D60066" w:rsidRDefault="00D60066" w:rsidP="00D60066">
            <w:pPr>
              <w:rPr>
                <w:rFonts w:ascii="標楷體" w:eastAsia="標楷體" w:hAnsi="標楷體" w:cs="標楷體"/>
                <w:sz w:val="20"/>
                <w:szCs w:val="20"/>
              </w:rPr>
            </w:pPr>
            <w:proofErr w:type="gramStart"/>
            <w:r w:rsidRPr="00D60066">
              <w:rPr>
                <w:rFonts w:ascii="標楷體" w:eastAsia="標楷體" w:hAnsi="標楷體" w:cs="標楷體"/>
                <w:sz w:val="20"/>
                <w:szCs w:val="20"/>
              </w:rPr>
              <w:t>涯</w:t>
            </w:r>
            <w:proofErr w:type="gramEnd"/>
            <w:r w:rsidRPr="00D60066">
              <w:rPr>
                <w:rFonts w:ascii="標楷體" w:eastAsia="標楷體" w:hAnsi="標楷體" w:cs="標楷體"/>
                <w:sz w:val="20"/>
                <w:szCs w:val="20"/>
              </w:rPr>
              <w:t>J7 學習蒐集與分析工作/教育環境的資料。</w:t>
            </w:r>
          </w:p>
          <w:p w14:paraId="4920A582" w14:textId="77777777" w:rsidR="00EB047C" w:rsidRPr="00D60066" w:rsidRDefault="00EB047C" w:rsidP="00EB047C">
            <w:pPr>
              <w:autoSpaceDE w:val="0"/>
              <w:autoSpaceDN w:val="0"/>
              <w:adjustRightInd w:val="0"/>
              <w:jc w:val="both"/>
              <w:rPr>
                <w:rFonts w:ascii="標楷體" w:eastAsia="標楷體" w:hAnsi="標楷體" w:cs="DFKaiShu-SB-Estd-BF"/>
                <w:sz w:val="20"/>
                <w:szCs w:val="20"/>
              </w:rPr>
            </w:pPr>
          </w:p>
        </w:tc>
        <w:tc>
          <w:tcPr>
            <w:tcW w:w="1485" w:type="dxa"/>
          </w:tcPr>
          <w:p w14:paraId="047A409A" w14:textId="77777777" w:rsidR="00EB047C" w:rsidRPr="00D67545" w:rsidRDefault="00EB047C" w:rsidP="00EB047C">
            <w:pPr>
              <w:spacing w:after="180"/>
              <w:jc w:val="both"/>
              <w:rPr>
                <w:rFonts w:eastAsia="標楷體"/>
                <w:sz w:val="20"/>
                <w:szCs w:val="20"/>
              </w:rPr>
            </w:pPr>
          </w:p>
        </w:tc>
      </w:tr>
      <w:tr w:rsidR="00EB047C" w:rsidRPr="00D67545" w14:paraId="113AF0D8" w14:textId="77777777" w:rsidTr="00D60066">
        <w:trPr>
          <w:trHeight w:val="761"/>
          <w:jc w:val="center"/>
        </w:trPr>
        <w:tc>
          <w:tcPr>
            <w:tcW w:w="770" w:type="dxa"/>
            <w:vAlign w:val="center"/>
          </w:tcPr>
          <w:p w14:paraId="492AEB34" w14:textId="77777777" w:rsidR="00EB047C" w:rsidRPr="00D67545" w:rsidRDefault="00EB047C" w:rsidP="00EB047C">
            <w:pPr>
              <w:spacing w:after="180"/>
              <w:jc w:val="center"/>
              <w:rPr>
                <w:rFonts w:ascii="標楷體" w:eastAsia="標楷體" w:hAnsi="標楷體" w:cs="標楷體"/>
                <w:sz w:val="20"/>
                <w:szCs w:val="20"/>
              </w:rPr>
            </w:pPr>
            <w:r w:rsidRPr="00D67545">
              <w:rPr>
                <w:rFonts w:ascii="標楷體" w:eastAsia="標楷體" w:hAnsi="標楷體" w:cs="標楷體"/>
                <w:sz w:val="20"/>
                <w:szCs w:val="20"/>
              </w:rPr>
              <w:t>9</w:t>
            </w:r>
          </w:p>
        </w:tc>
        <w:tc>
          <w:tcPr>
            <w:tcW w:w="1738" w:type="dxa"/>
            <w:vMerge/>
            <w:vAlign w:val="center"/>
          </w:tcPr>
          <w:p w14:paraId="0E8E0322" w14:textId="77777777" w:rsidR="00EB047C" w:rsidRPr="00D67545" w:rsidRDefault="00EB047C" w:rsidP="00EB047C">
            <w:pPr>
              <w:spacing w:after="180"/>
              <w:jc w:val="center"/>
              <w:rPr>
                <w:rFonts w:eastAsia="標楷體"/>
                <w:sz w:val="20"/>
                <w:szCs w:val="20"/>
              </w:rPr>
            </w:pPr>
          </w:p>
        </w:tc>
        <w:tc>
          <w:tcPr>
            <w:tcW w:w="1523" w:type="dxa"/>
            <w:vMerge/>
          </w:tcPr>
          <w:p w14:paraId="791AEFA3" w14:textId="77777777" w:rsidR="00EB047C" w:rsidRPr="00D67545" w:rsidRDefault="00EB047C" w:rsidP="00EB047C">
            <w:pPr>
              <w:autoSpaceDE w:val="0"/>
              <w:autoSpaceDN w:val="0"/>
              <w:adjustRightInd w:val="0"/>
              <w:jc w:val="both"/>
              <w:rPr>
                <w:rFonts w:ascii="標楷體" w:eastAsia="標楷體" w:hAnsi="標楷體" w:cs="新細明體"/>
                <w:sz w:val="20"/>
                <w:szCs w:val="20"/>
              </w:rPr>
            </w:pPr>
          </w:p>
        </w:tc>
        <w:tc>
          <w:tcPr>
            <w:tcW w:w="1485" w:type="dxa"/>
            <w:vMerge/>
          </w:tcPr>
          <w:p w14:paraId="19683A93" w14:textId="77777777" w:rsidR="00EB047C" w:rsidRPr="00D67545" w:rsidRDefault="00EB047C" w:rsidP="00EB047C">
            <w:pPr>
              <w:autoSpaceDE w:val="0"/>
              <w:autoSpaceDN w:val="0"/>
              <w:adjustRightInd w:val="0"/>
              <w:jc w:val="both"/>
              <w:rPr>
                <w:rFonts w:ascii="標楷體" w:eastAsia="標楷體" w:hAnsi="標楷體" w:cs="新細明體"/>
                <w:sz w:val="20"/>
                <w:szCs w:val="20"/>
              </w:rPr>
            </w:pPr>
          </w:p>
        </w:tc>
        <w:tc>
          <w:tcPr>
            <w:tcW w:w="3106" w:type="dxa"/>
          </w:tcPr>
          <w:p w14:paraId="4E9BE4B4"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第2章分數的運算</w:t>
            </w:r>
          </w:p>
          <w:p w14:paraId="4DA1BC49"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2-1因數與倍數</w:t>
            </w:r>
          </w:p>
          <w:p w14:paraId="50C10FC4"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 能辨識1到100之間的所有質數。</w:t>
            </w:r>
          </w:p>
          <w:p w14:paraId="1986A47A"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2. 能辨識一個正整數的質因數。</w:t>
            </w:r>
          </w:p>
          <w:p w14:paraId="5D60A0BA"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3. 能對一個正整數做質因數分解，並寫成標準分解式。</w:t>
            </w:r>
          </w:p>
          <w:p w14:paraId="5F02F98D"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4. 能利用短除法對一個正整數做質因數分解。</w:t>
            </w:r>
          </w:p>
        </w:tc>
        <w:tc>
          <w:tcPr>
            <w:tcW w:w="564" w:type="dxa"/>
          </w:tcPr>
          <w:p w14:paraId="102C8B57"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sz w:val="20"/>
                <w:szCs w:val="20"/>
              </w:rPr>
              <w:t>4</w:t>
            </w:r>
          </w:p>
        </w:tc>
        <w:tc>
          <w:tcPr>
            <w:tcW w:w="1081" w:type="dxa"/>
          </w:tcPr>
          <w:p w14:paraId="17EA386A"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0F82E9A4"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51" w:type="dxa"/>
          </w:tcPr>
          <w:p w14:paraId="2C49F5B9"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1. 紙筆測驗</w:t>
            </w:r>
          </w:p>
          <w:p w14:paraId="2C647614"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2. 互相討論</w:t>
            </w:r>
          </w:p>
          <w:p w14:paraId="251295C3"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3. 口頭回答</w:t>
            </w:r>
          </w:p>
          <w:p w14:paraId="55083208"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4. 作業</w:t>
            </w:r>
          </w:p>
          <w:p w14:paraId="36742EBB" w14:textId="77777777" w:rsidR="00EB047C" w:rsidRPr="00D67545" w:rsidRDefault="00EB047C" w:rsidP="00EB047C">
            <w:pPr>
              <w:pStyle w:val="a4"/>
              <w:snapToGrid w:val="0"/>
              <w:ind w:leftChars="0" w:left="0"/>
              <w:jc w:val="both"/>
              <w:rPr>
                <w:rFonts w:ascii="標楷體" w:eastAsia="標楷體" w:hAnsi="標楷體" w:cs="標楷體"/>
                <w:sz w:val="20"/>
                <w:szCs w:val="20"/>
              </w:rPr>
            </w:pPr>
          </w:p>
        </w:tc>
        <w:tc>
          <w:tcPr>
            <w:tcW w:w="2132" w:type="dxa"/>
          </w:tcPr>
          <w:p w14:paraId="22317CE6" w14:textId="77777777" w:rsidR="008719B9" w:rsidRPr="00D60066" w:rsidRDefault="008719B9" w:rsidP="008719B9">
            <w:pPr>
              <w:rPr>
                <w:rFonts w:ascii="標楷體" w:eastAsia="標楷體" w:hAnsi="標楷體" w:cs="標楷體"/>
                <w:sz w:val="20"/>
                <w:szCs w:val="20"/>
              </w:rPr>
            </w:pPr>
            <w:r w:rsidRPr="00D60066">
              <w:rPr>
                <w:rFonts w:ascii="標楷體" w:eastAsia="標楷體" w:hAnsi="標楷體" w:cs="標楷體"/>
                <w:sz w:val="20"/>
                <w:szCs w:val="20"/>
              </w:rPr>
              <w:t>【生涯規劃教育】</w:t>
            </w:r>
          </w:p>
          <w:p w14:paraId="5F914989" w14:textId="77777777" w:rsidR="008719B9" w:rsidRPr="00D60066" w:rsidRDefault="008719B9" w:rsidP="008719B9">
            <w:pPr>
              <w:rPr>
                <w:rFonts w:ascii="標楷體" w:eastAsia="標楷體" w:hAnsi="標楷體" w:cs="標楷體"/>
                <w:sz w:val="20"/>
                <w:szCs w:val="20"/>
              </w:rPr>
            </w:pPr>
            <w:proofErr w:type="gramStart"/>
            <w:r w:rsidRPr="00D60066">
              <w:rPr>
                <w:rFonts w:ascii="標楷體" w:eastAsia="標楷體" w:hAnsi="標楷體" w:cs="標楷體"/>
                <w:sz w:val="20"/>
                <w:szCs w:val="20"/>
              </w:rPr>
              <w:t>涯</w:t>
            </w:r>
            <w:proofErr w:type="gramEnd"/>
            <w:r w:rsidRPr="00D60066">
              <w:rPr>
                <w:rFonts w:ascii="標楷體" w:eastAsia="標楷體" w:hAnsi="標楷體" w:cs="標楷體"/>
                <w:sz w:val="20"/>
                <w:szCs w:val="20"/>
              </w:rPr>
              <w:t>J7 學習蒐集與分析工作/教育環境的資料。</w:t>
            </w:r>
          </w:p>
          <w:p w14:paraId="63BEFFA2" w14:textId="77777777" w:rsidR="00EB047C" w:rsidRPr="008719B9" w:rsidRDefault="00EB047C" w:rsidP="00EB047C">
            <w:pPr>
              <w:autoSpaceDE w:val="0"/>
              <w:autoSpaceDN w:val="0"/>
              <w:adjustRightInd w:val="0"/>
              <w:jc w:val="both"/>
              <w:rPr>
                <w:rFonts w:ascii="標楷體" w:eastAsia="標楷體" w:hAnsi="標楷體" w:cs="DFKaiShu-SB-Estd-BF"/>
                <w:sz w:val="20"/>
                <w:szCs w:val="20"/>
              </w:rPr>
            </w:pPr>
          </w:p>
        </w:tc>
        <w:tc>
          <w:tcPr>
            <w:tcW w:w="1485" w:type="dxa"/>
          </w:tcPr>
          <w:p w14:paraId="3161D526" w14:textId="77777777" w:rsidR="00EB047C" w:rsidRPr="00D67545" w:rsidRDefault="00EB047C" w:rsidP="00EB047C">
            <w:pPr>
              <w:spacing w:after="180"/>
              <w:jc w:val="both"/>
              <w:rPr>
                <w:rFonts w:eastAsia="標楷體"/>
                <w:sz w:val="20"/>
                <w:szCs w:val="20"/>
              </w:rPr>
            </w:pPr>
          </w:p>
        </w:tc>
      </w:tr>
      <w:tr w:rsidR="00EB047C" w:rsidRPr="00D67545" w14:paraId="7DCCD234" w14:textId="77777777" w:rsidTr="00D60066">
        <w:trPr>
          <w:trHeight w:val="761"/>
          <w:jc w:val="center"/>
        </w:trPr>
        <w:tc>
          <w:tcPr>
            <w:tcW w:w="770" w:type="dxa"/>
            <w:vAlign w:val="center"/>
          </w:tcPr>
          <w:p w14:paraId="1D364060" w14:textId="77777777" w:rsidR="00EB047C" w:rsidRPr="00D67545" w:rsidRDefault="00EB047C" w:rsidP="00EB047C">
            <w:pPr>
              <w:spacing w:after="180"/>
              <w:jc w:val="center"/>
              <w:rPr>
                <w:rFonts w:ascii="標楷體" w:eastAsia="標楷體" w:hAnsi="標楷體" w:cs="標楷體"/>
                <w:sz w:val="20"/>
                <w:szCs w:val="20"/>
              </w:rPr>
            </w:pPr>
            <w:r w:rsidRPr="00D67545">
              <w:rPr>
                <w:rFonts w:ascii="標楷體" w:eastAsia="標楷體" w:hAnsi="標楷體" w:cs="標楷體"/>
                <w:sz w:val="20"/>
                <w:szCs w:val="20"/>
              </w:rPr>
              <w:t>10</w:t>
            </w:r>
          </w:p>
        </w:tc>
        <w:tc>
          <w:tcPr>
            <w:tcW w:w="1738" w:type="dxa"/>
            <w:vMerge/>
            <w:vAlign w:val="center"/>
          </w:tcPr>
          <w:p w14:paraId="4550554D" w14:textId="77777777" w:rsidR="00EB047C" w:rsidRPr="00D67545" w:rsidRDefault="00EB047C" w:rsidP="00EB047C">
            <w:pPr>
              <w:spacing w:after="180"/>
              <w:jc w:val="center"/>
              <w:rPr>
                <w:rFonts w:eastAsia="標楷體"/>
                <w:sz w:val="20"/>
                <w:szCs w:val="20"/>
              </w:rPr>
            </w:pPr>
          </w:p>
        </w:tc>
        <w:tc>
          <w:tcPr>
            <w:tcW w:w="1523" w:type="dxa"/>
            <w:vMerge/>
          </w:tcPr>
          <w:p w14:paraId="35E54E2E" w14:textId="77777777" w:rsidR="00EB047C" w:rsidRPr="00D67545" w:rsidRDefault="00EB047C" w:rsidP="00EB047C">
            <w:pPr>
              <w:autoSpaceDE w:val="0"/>
              <w:autoSpaceDN w:val="0"/>
              <w:adjustRightInd w:val="0"/>
              <w:jc w:val="both"/>
              <w:rPr>
                <w:rFonts w:ascii="標楷體" w:eastAsia="標楷體" w:hAnsi="標楷體" w:cs="新細明體"/>
                <w:sz w:val="20"/>
                <w:szCs w:val="20"/>
              </w:rPr>
            </w:pPr>
          </w:p>
        </w:tc>
        <w:tc>
          <w:tcPr>
            <w:tcW w:w="1485" w:type="dxa"/>
            <w:vMerge/>
          </w:tcPr>
          <w:p w14:paraId="38F50112" w14:textId="77777777" w:rsidR="00EB047C" w:rsidRPr="00D67545" w:rsidRDefault="00EB047C" w:rsidP="00EB047C">
            <w:pPr>
              <w:autoSpaceDE w:val="0"/>
              <w:autoSpaceDN w:val="0"/>
              <w:adjustRightInd w:val="0"/>
              <w:jc w:val="both"/>
              <w:rPr>
                <w:rFonts w:ascii="標楷體" w:eastAsia="標楷體" w:hAnsi="標楷體" w:cs="新細明體"/>
                <w:sz w:val="20"/>
                <w:szCs w:val="20"/>
              </w:rPr>
            </w:pPr>
          </w:p>
        </w:tc>
        <w:tc>
          <w:tcPr>
            <w:tcW w:w="3106" w:type="dxa"/>
          </w:tcPr>
          <w:p w14:paraId="2A36D885"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第2章分數的運算</w:t>
            </w:r>
          </w:p>
          <w:p w14:paraId="151D3D03"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2-2最大公因數與最小公倍數</w:t>
            </w:r>
          </w:p>
          <w:p w14:paraId="1DBA55A3"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 小學已經學過公因數、公倍數、最大公因數和最小公倍數等觀念，本節除了簡單複習這四</w:t>
            </w:r>
            <w:proofErr w:type="gramStart"/>
            <w:r w:rsidRPr="00D67545">
              <w:rPr>
                <w:rFonts w:ascii="標楷體" w:eastAsia="標楷體" w:hAnsi="標楷體" w:cs="標楷體"/>
                <w:sz w:val="20"/>
                <w:szCs w:val="20"/>
              </w:rPr>
              <w:t>個</w:t>
            </w:r>
            <w:proofErr w:type="gramEnd"/>
            <w:r w:rsidRPr="00D67545">
              <w:rPr>
                <w:rFonts w:ascii="標楷體" w:eastAsia="標楷體" w:hAnsi="標楷體" w:cs="標楷體"/>
                <w:sz w:val="20"/>
                <w:szCs w:val="20"/>
              </w:rPr>
              <w:t>概念外，著重在「如何找出」最大公因數和最小公倍數的方法。</w:t>
            </w:r>
          </w:p>
          <w:p w14:paraId="107414E0"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2. 以短除法求最大公因數，可以讓學生</w:t>
            </w:r>
            <w:proofErr w:type="gramStart"/>
            <w:r w:rsidRPr="00D67545">
              <w:rPr>
                <w:rFonts w:ascii="標楷體" w:eastAsia="標楷體" w:hAnsi="標楷體" w:cs="標楷體"/>
                <w:sz w:val="20"/>
                <w:szCs w:val="20"/>
              </w:rPr>
              <w:t>清楚的</w:t>
            </w:r>
            <w:proofErr w:type="gramEnd"/>
            <w:r w:rsidRPr="00D67545">
              <w:rPr>
                <w:rFonts w:ascii="標楷體" w:eastAsia="標楷體" w:hAnsi="標楷體" w:cs="標楷體"/>
                <w:sz w:val="20"/>
                <w:szCs w:val="20"/>
              </w:rPr>
              <w:t>理解：</w:t>
            </w:r>
          </w:p>
          <w:p w14:paraId="505193DD"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⑴以短除法做質因數分解時，只要分解到沒有公因數時即可停止。</w:t>
            </w:r>
          </w:p>
          <w:p w14:paraId="64A271DB"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⑵能理解當分子、分母都是以標準分解式呈現時如何約分，並以標準分解式判斷因數、公因數。</w:t>
            </w:r>
          </w:p>
          <w:p w14:paraId="46F6BFF7"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⑶再以此為基礎學習利用標準分解式判斷兩個數或三個數的最大公因數。</w:t>
            </w:r>
          </w:p>
          <w:p w14:paraId="032F45AB"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3. 以短除法求最小公倍數，可以讓學生清楚地理解：</w:t>
            </w:r>
          </w:p>
          <w:p w14:paraId="479069EB"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lastRenderedPageBreak/>
              <w:t>⑴以短除法做質因數分解時，要分解到任兩數互質時才可停止。</w:t>
            </w:r>
          </w:p>
          <w:p w14:paraId="0A3C2A14"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⑵能理解當分子、分母都是以標準分解式呈現時如何約分，並以標準分解式判斷倍數、公倍數。</w:t>
            </w:r>
          </w:p>
          <w:p w14:paraId="4126F33E"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⑶再以此為基礎學習利用標準分解式判斷兩個數或三個數的最小公倍數。</w:t>
            </w:r>
          </w:p>
        </w:tc>
        <w:tc>
          <w:tcPr>
            <w:tcW w:w="564" w:type="dxa"/>
          </w:tcPr>
          <w:p w14:paraId="0E4E7149"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sz w:val="20"/>
                <w:szCs w:val="20"/>
              </w:rPr>
              <w:lastRenderedPageBreak/>
              <w:t>4</w:t>
            </w:r>
          </w:p>
        </w:tc>
        <w:tc>
          <w:tcPr>
            <w:tcW w:w="1081" w:type="dxa"/>
          </w:tcPr>
          <w:p w14:paraId="725CB63D"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69C82F41"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51" w:type="dxa"/>
          </w:tcPr>
          <w:p w14:paraId="3FC9BC6F"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1. 紙筆測驗</w:t>
            </w:r>
          </w:p>
          <w:p w14:paraId="394ED6C6"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2. 互相討論</w:t>
            </w:r>
          </w:p>
          <w:p w14:paraId="20924BB7"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3. 口頭回答</w:t>
            </w:r>
          </w:p>
          <w:p w14:paraId="276F6088"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4. 作業</w:t>
            </w:r>
          </w:p>
          <w:p w14:paraId="76D70BF5" w14:textId="77777777" w:rsidR="00EB047C" w:rsidRPr="00D67545" w:rsidRDefault="00EB047C" w:rsidP="00EB047C">
            <w:pPr>
              <w:pStyle w:val="a4"/>
              <w:snapToGrid w:val="0"/>
              <w:ind w:leftChars="0" w:left="0"/>
              <w:jc w:val="both"/>
              <w:rPr>
                <w:rFonts w:ascii="標楷體" w:eastAsia="標楷體" w:hAnsi="標楷體" w:cs="標楷體"/>
                <w:sz w:val="20"/>
                <w:szCs w:val="20"/>
              </w:rPr>
            </w:pPr>
          </w:p>
        </w:tc>
        <w:tc>
          <w:tcPr>
            <w:tcW w:w="2132" w:type="dxa"/>
          </w:tcPr>
          <w:p w14:paraId="32F2ABF1" w14:textId="77777777" w:rsidR="00EB047C" w:rsidRPr="00D67545" w:rsidRDefault="00EB047C" w:rsidP="00EB047C">
            <w:pPr>
              <w:autoSpaceDE w:val="0"/>
              <w:autoSpaceDN w:val="0"/>
              <w:adjustRightInd w:val="0"/>
              <w:jc w:val="both"/>
              <w:rPr>
                <w:rFonts w:ascii="標楷體" w:eastAsia="標楷體" w:hAnsi="標楷體" w:cs="DFKaiShu-SB-Estd-BF"/>
                <w:sz w:val="20"/>
                <w:szCs w:val="20"/>
              </w:rPr>
            </w:pPr>
          </w:p>
        </w:tc>
        <w:tc>
          <w:tcPr>
            <w:tcW w:w="1485" w:type="dxa"/>
          </w:tcPr>
          <w:p w14:paraId="22BB12CC" w14:textId="77777777" w:rsidR="00EB047C" w:rsidRPr="00D67545" w:rsidRDefault="00EB047C" w:rsidP="00EB047C">
            <w:pPr>
              <w:spacing w:after="180"/>
              <w:jc w:val="both"/>
              <w:rPr>
                <w:rFonts w:eastAsia="標楷體"/>
                <w:sz w:val="20"/>
                <w:szCs w:val="20"/>
              </w:rPr>
            </w:pPr>
          </w:p>
        </w:tc>
      </w:tr>
      <w:tr w:rsidR="00EB047C" w:rsidRPr="00D67545" w14:paraId="23114AB3" w14:textId="77777777" w:rsidTr="00D60066">
        <w:trPr>
          <w:trHeight w:val="761"/>
          <w:jc w:val="center"/>
        </w:trPr>
        <w:tc>
          <w:tcPr>
            <w:tcW w:w="770" w:type="dxa"/>
            <w:vAlign w:val="center"/>
          </w:tcPr>
          <w:p w14:paraId="35A91AA3" w14:textId="77777777" w:rsidR="00EB047C" w:rsidRPr="00D67545" w:rsidRDefault="00EB047C" w:rsidP="00EB047C">
            <w:pPr>
              <w:spacing w:after="180"/>
              <w:jc w:val="center"/>
              <w:rPr>
                <w:rFonts w:ascii="標楷體" w:eastAsia="標楷體" w:hAnsi="標楷體" w:cs="標楷體"/>
                <w:sz w:val="20"/>
                <w:szCs w:val="20"/>
              </w:rPr>
            </w:pPr>
            <w:r w:rsidRPr="00D67545">
              <w:rPr>
                <w:rFonts w:ascii="標楷體" w:eastAsia="標楷體" w:hAnsi="標楷體" w:cs="標楷體"/>
                <w:sz w:val="20"/>
                <w:szCs w:val="20"/>
              </w:rPr>
              <w:t>11</w:t>
            </w:r>
          </w:p>
        </w:tc>
        <w:tc>
          <w:tcPr>
            <w:tcW w:w="1738" w:type="dxa"/>
            <w:vMerge/>
            <w:vAlign w:val="center"/>
          </w:tcPr>
          <w:p w14:paraId="336FC1E6" w14:textId="77777777" w:rsidR="00EB047C" w:rsidRPr="00D67545" w:rsidRDefault="00EB047C" w:rsidP="00EB047C">
            <w:pPr>
              <w:spacing w:after="180"/>
              <w:jc w:val="center"/>
              <w:rPr>
                <w:rFonts w:eastAsia="標楷體"/>
                <w:sz w:val="20"/>
                <w:szCs w:val="20"/>
              </w:rPr>
            </w:pPr>
          </w:p>
        </w:tc>
        <w:tc>
          <w:tcPr>
            <w:tcW w:w="1523" w:type="dxa"/>
            <w:vMerge/>
          </w:tcPr>
          <w:p w14:paraId="616E507F" w14:textId="77777777" w:rsidR="00EB047C" w:rsidRPr="00D67545" w:rsidRDefault="00EB047C" w:rsidP="00EB047C">
            <w:pPr>
              <w:autoSpaceDE w:val="0"/>
              <w:autoSpaceDN w:val="0"/>
              <w:adjustRightInd w:val="0"/>
              <w:jc w:val="both"/>
              <w:rPr>
                <w:rFonts w:ascii="標楷體" w:eastAsia="標楷體" w:hAnsi="標楷體" w:cs="新細明體"/>
                <w:sz w:val="20"/>
                <w:szCs w:val="20"/>
              </w:rPr>
            </w:pPr>
          </w:p>
        </w:tc>
        <w:tc>
          <w:tcPr>
            <w:tcW w:w="1485" w:type="dxa"/>
            <w:vMerge/>
          </w:tcPr>
          <w:p w14:paraId="6012FDF6" w14:textId="77777777" w:rsidR="00EB047C" w:rsidRPr="00D67545" w:rsidRDefault="00EB047C" w:rsidP="00EB047C">
            <w:pPr>
              <w:autoSpaceDE w:val="0"/>
              <w:autoSpaceDN w:val="0"/>
              <w:adjustRightInd w:val="0"/>
              <w:jc w:val="both"/>
              <w:rPr>
                <w:rFonts w:ascii="標楷體" w:eastAsia="標楷體" w:hAnsi="標楷體" w:cs="新細明體"/>
                <w:sz w:val="20"/>
                <w:szCs w:val="20"/>
              </w:rPr>
            </w:pPr>
          </w:p>
        </w:tc>
        <w:tc>
          <w:tcPr>
            <w:tcW w:w="3106" w:type="dxa"/>
          </w:tcPr>
          <w:p w14:paraId="53A5C0CD"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第2章分數的運算</w:t>
            </w:r>
          </w:p>
          <w:p w14:paraId="18E24AAC"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2-2最大公因數與最小公倍數</w:t>
            </w:r>
          </w:p>
          <w:p w14:paraId="3C5765ED"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 將題目中的敘述加以分析，以教導學生如何從題意中分辨出最大公因數與最小公倍數的使用時機。</w:t>
            </w:r>
          </w:p>
        </w:tc>
        <w:tc>
          <w:tcPr>
            <w:tcW w:w="564" w:type="dxa"/>
          </w:tcPr>
          <w:p w14:paraId="7FEE0CD6"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sz w:val="20"/>
                <w:szCs w:val="20"/>
              </w:rPr>
              <w:t>4</w:t>
            </w:r>
          </w:p>
        </w:tc>
        <w:tc>
          <w:tcPr>
            <w:tcW w:w="1081" w:type="dxa"/>
          </w:tcPr>
          <w:p w14:paraId="6A6F627A"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4E21E286"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51" w:type="dxa"/>
          </w:tcPr>
          <w:p w14:paraId="04FC005B"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1. 紙筆測驗</w:t>
            </w:r>
          </w:p>
          <w:p w14:paraId="52A65615"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2. 互相討論</w:t>
            </w:r>
          </w:p>
          <w:p w14:paraId="52415837"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3. 口頭回答</w:t>
            </w:r>
          </w:p>
          <w:p w14:paraId="2FE22819"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4. 作業</w:t>
            </w:r>
          </w:p>
          <w:p w14:paraId="12291310" w14:textId="77777777" w:rsidR="00EB047C" w:rsidRPr="00D67545" w:rsidRDefault="00EB047C" w:rsidP="00EB047C">
            <w:pPr>
              <w:pStyle w:val="a4"/>
              <w:snapToGrid w:val="0"/>
              <w:ind w:leftChars="0" w:left="0"/>
              <w:jc w:val="both"/>
              <w:rPr>
                <w:rFonts w:ascii="標楷體" w:eastAsia="標楷體" w:hAnsi="標楷體" w:cs="標楷體"/>
                <w:sz w:val="20"/>
                <w:szCs w:val="20"/>
              </w:rPr>
            </w:pPr>
          </w:p>
        </w:tc>
        <w:tc>
          <w:tcPr>
            <w:tcW w:w="2132" w:type="dxa"/>
          </w:tcPr>
          <w:p w14:paraId="4CCD0755" w14:textId="77777777" w:rsidR="00EB047C" w:rsidRPr="00D67545" w:rsidRDefault="00EB047C" w:rsidP="00EB047C">
            <w:pPr>
              <w:autoSpaceDE w:val="0"/>
              <w:autoSpaceDN w:val="0"/>
              <w:adjustRightInd w:val="0"/>
              <w:jc w:val="both"/>
              <w:rPr>
                <w:rFonts w:ascii="標楷體" w:eastAsia="標楷體" w:hAnsi="標楷體" w:cs="DFKaiShu-SB-Estd-BF"/>
                <w:sz w:val="20"/>
                <w:szCs w:val="20"/>
              </w:rPr>
            </w:pPr>
          </w:p>
        </w:tc>
        <w:tc>
          <w:tcPr>
            <w:tcW w:w="1485" w:type="dxa"/>
          </w:tcPr>
          <w:p w14:paraId="709F1C65" w14:textId="77777777" w:rsidR="00EB047C" w:rsidRPr="00D67545" w:rsidRDefault="00EB047C" w:rsidP="00EB047C">
            <w:pPr>
              <w:spacing w:after="180"/>
              <w:jc w:val="both"/>
              <w:rPr>
                <w:rFonts w:eastAsia="標楷體"/>
                <w:sz w:val="20"/>
                <w:szCs w:val="20"/>
              </w:rPr>
            </w:pPr>
          </w:p>
        </w:tc>
      </w:tr>
      <w:tr w:rsidR="00EB047C" w:rsidRPr="00D67545" w14:paraId="75474B4D" w14:textId="77777777" w:rsidTr="00D60066">
        <w:trPr>
          <w:trHeight w:val="761"/>
          <w:jc w:val="center"/>
        </w:trPr>
        <w:tc>
          <w:tcPr>
            <w:tcW w:w="770" w:type="dxa"/>
            <w:vAlign w:val="center"/>
          </w:tcPr>
          <w:p w14:paraId="696B802E" w14:textId="77777777" w:rsidR="00EB047C" w:rsidRPr="00D67545" w:rsidRDefault="00EB047C" w:rsidP="00EB047C">
            <w:pPr>
              <w:spacing w:after="180"/>
              <w:jc w:val="center"/>
              <w:rPr>
                <w:rFonts w:ascii="標楷體" w:eastAsia="標楷體" w:hAnsi="標楷體" w:cs="標楷體"/>
                <w:sz w:val="20"/>
                <w:szCs w:val="20"/>
              </w:rPr>
            </w:pPr>
            <w:r w:rsidRPr="00D67545">
              <w:rPr>
                <w:rFonts w:ascii="標楷體" w:eastAsia="標楷體" w:hAnsi="標楷體" w:cs="標楷體"/>
                <w:sz w:val="20"/>
                <w:szCs w:val="20"/>
              </w:rPr>
              <w:t>12</w:t>
            </w:r>
          </w:p>
        </w:tc>
        <w:tc>
          <w:tcPr>
            <w:tcW w:w="1738" w:type="dxa"/>
            <w:vMerge/>
            <w:vAlign w:val="center"/>
          </w:tcPr>
          <w:p w14:paraId="5C2145AB" w14:textId="77777777" w:rsidR="00EB047C" w:rsidRPr="00D67545" w:rsidRDefault="00EB047C" w:rsidP="00EB047C">
            <w:pPr>
              <w:spacing w:after="180"/>
              <w:jc w:val="center"/>
              <w:rPr>
                <w:rFonts w:eastAsia="標楷體"/>
                <w:sz w:val="20"/>
                <w:szCs w:val="20"/>
              </w:rPr>
            </w:pPr>
          </w:p>
        </w:tc>
        <w:tc>
          <w:tcPr>
            <w:tcW w:w="1523" w:type="dxa"/>
            <w:vMerge w:val="restart"/>
          </w:tcPr>
          <w:p w14:paraId="037A8C9D" w14:textId="77777777" w:rsidR="00EB047C" w:rsidRPr="00D67545" w:rsidRDefault="00EB047C" w:rsidP="00EB047C">
            <w:pPr>
              <w:pStyle w:val="Default"/>
              <w:snapToGrid w:val="0"/>
              <w:rPr>
                <w:color w:val="auto"/>
                <w:sz w:val="20"/>
                <w:szCs w:val="20"/>
              </w:rPr>
            </w:pPr>
            <w:r w:rsidRPr="00D67545">
              <w:rPr>
                <w:color w:val="auto"/>
                <w:sz w:val="20"/>
                <w:szCs w:val="20"/>
              </w:rPr>
              <w:t>n-</w:t>
            </w:r>
            <w:r w:rsidRPr="00D67545">
              <w:rPr>
                <w:color w:val="auto"/>
                <w:sz w:val="20"/>
                <w:szCs w:val="20"/>
              </w:rPr>
              <w:t>Ⅳ</w:t>
            </w:r>
            <w:r w:rsidRPr="00D67545">
              <w:rPr>
                <w:color w:val="auto"/>
                <w:sz w:val="20"/>
                <w:szCs w:val="20"/>
              </w:rPr>
              <w:t>-2 理解負數之意義、符號與在</w:t>
            </w:r>
            <w:proofErr w:type="gramStart"/>
            <w:r w:rsidRPr="00D67545">
              <w:rPr>
                <w:color w:val="auto"/>
                <w:sz w:val="20"/>
                <w:szCs w:val="20"/>
              </w:rPr>
              <w:t>數線上</w:t>
            </w:r>
            <w:proofErr w:type="gramEnd"/>
            <w:r w:rsidRPr="00D67545">
              <w:rPr>
                <w:color w:val="auto"/>
                <w:sz w:val="20"/>
                <w:szCs w:val="20"/>
              </w:rPr>
              <w:t>的表示，並熟練其四則運算，且能運用到日常生活的情境解決問題。</w:t>
            </w:r>
          </w:p>
        </w:tc>
        <w:tc>
          <w:tcPr>
            <w:tcW w:w="1485" w:type="dxa"/>
            <w:vMerge w:val="restart"/>
          </w:tcPr>
          <w:p w14:paraId="0F710E32"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N-7-3 負數與數的四則混合運算(含分數、小數)：使用「正、負」表徵生活中的量；相反數；數的四則混合運算。</w:t>
            </w:r>
          </w:p>
          <w:p w14:paraId="7F3A5F9D" w14:textId="77777777" w:rsidR="00EB047C" w:rsidRPr="00D67545" w:rsidRDefault="00EB047C" w:rsidP="00EB047C">
            <w:pPr>
              <w:autoSpaceDE w:val="0"/>
              <w:autoSpaceDN w:val="0"/>
              <w:adjustRightInd w:val="0"/>
              <w:jc w:val="both"/>
              <w:rPr>
                <w:rFonts w:ascii="標楷體" w:eastAsia="標楷體" w:hAnsi="標楷體" w:cs="新細明體"/>
                <w:sz w:val="20"/>
                <w:szCs w:val="20"/>
              </w:rPr>
            </w:pPr>
          </w:p>
        </w:tc>
        <w:tc>
          <w:tcPr>
            <w:tcW w:w="3106" w:type="dxa"/>
          </w:tcPr>
          <w:p w14:paraId="7D7306DD"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第2章分數的運算</w:t>
            </w:r>
          </w:p>
          <w:p w14:paraId="40DB3DCD"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2-3分數的四則運算</w:t>
            </w:r>
          </w:p>
          <w:p w14:paraId="35DEC281"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 學生大多已於五、六年級學習了本節相關的數學知識與練習，因此本節前段對於等值分數、約分、</w:t>
            </w:r>
            <w:proofErr w:type="gramStart"/>
            <w:r w:rsidRPr="00D67545">
              <w:rPr>
                <w:rFonts w:ascii="標楷體" w:eastAsia="標楷體" w:hAnsi="標楷體" w:cs="標楷體"/>
                <w:sz w:val="20"/>
                <w:szCs w:val="20"/>
              </w:rPr>
              <w:t>擴分</w:t>
            </w:r>
            <w:proofErr w:type="gramEnd"/>
            <w:r w:rsidRPr="00D67545">
              <w:rPr>
                <w:rFonts w:ascii="標楷體" w:eastAsia="標楷體" w:hAnsi="標楷體" w:cs="標楷體"/>
                <w:sz w:val="20"/>
                <w:szCs w:val="20"/>
              </w:rPr>
              <w:t>、最簡分數等概念的建立，以重點式的、較為簡潔的方式呈現，以縮短教學時間。</w:t>
            </w:r>
          </w:p>
          <w:p w14:paraId="3DD8B152"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2. 在以分子、分母的最大公因數做約分時，可以直接得到此分數的最簡分數。</w:t>
            </w:r>
          </w:p>
          <w:p w14:paraId="3D176431"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3. 能夠利用通分來比較異分母分數的大小。</w:t>
            </w:r>
          </w:p>
          <w:p w14:paraId="456B77A1"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4. 理解對同分母正、負分數的加減運算，可以利用整數的</w:t>
            </w:r>
            <w:proofErr w:type="gramStart"/>
            <w:r w:rsidRPr="00D67545">
              <w:rPr>
                <w:rFonts w:ascii="標楷體" w:eastAsia="標楷體" w:hAnsi="標楷體" w:cs="標楷體"/>
                <w:sz w:val="20"/>
                <w:szCs w:val="20"/>
              </w:rPr>
              <w:t>加減算則</w:t>
            </w:r>
            <w:proofErr w:type="gramEnd"/>
            <w:r w:rsidRPr="00D67545">
              <w:rPr>
                <w:rFonts w:ascii="標楷體" w:eastAsia="標楷體" w:hAnsi="標楷體" w:cs="標楷體"/>
                <w:sz w:val="20"/>
                <w:szCs w:val="20"/>
              </w:rPr>
              <w:t>。</w:t>
            </w:r>
          </w:p>
          <w:p w14:paraId="46D92E6F"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5. 理解對異分母正、負分數的加減運算，可以先通分後，再做加減運算。</w:t>
            </w:r>
          </w:p>
        </w:tc>
        <w:tc>
          <w:tcPr>
            <w:tcW w:w="564" w:type="dxa"/>
          </w:tcPr>
          <w:p w14:paraId="14D73517"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sz w:val="20"/>
                <w:szCs w:val="20"/>
              </w:rPr>
              <w:t>4</w:t>
            </w:r>
          </w:p>
        </w:tc>
        <w:tc>
          <w:tcPr>
            <w:tcW w:w="1081" w:type="dxa"/>
          </w:tcPr>
          <w:p w14:paraId="1F1C61E3"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1EE41397"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51" w:type="dxa"/>
          </w:tcPr>
          <w:p w14:paraId="2ED03E54"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1. 紙筆測驗</w:t>
            </w:r>
          </w:p>
          <w:p w14:paraId="05F3F862"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2. 互相討論</w:t>
            </w:r>
          </w:p>
          <w:p w14:paraId="7B8C6F3C"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3. 口頭回答</w:t>
            </w:r>
          </w:p>
          <w:p w14:paraId="5594545F"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4. 作業</w:t>
            </w:r>
          </w:p>
          <w:p w14:paraId="367598DA" w14:textId="77777777" w:rsidR="00EB047C" w:rsidRPr="00D67545" w:rsidRDefault="00EB047C" w:rsidP="00EB047C">
            <w:pPr>
              <w:pStyle w:val="a4"/>
              <w:snapToGrid w:val="0"/>
              <w:ind w:leftChars="0" w:left="0"/>
              <w:jc w:val="both"/>
              <w:rPr>
                <w:rFonts w:ascii="標楷體" w:eastAsia="標楷體" w:hAnsi="標楷體" w:cs="標楷體"/>
                <w:sz w:val="20"/>
                <w:szCs w:val="20"/>
              </w:rPr>
            </w:pPr>
          </w:p>
        </w:tc>
        <w:tc>
          <w:tcPr>
            <w:tcW w:w="2132" w:type="dxa"/>
          </w:tcPr>
          <w:p w14:paraId="5875C2F4" w14:textId="77777777" w:rsidR="00EB047C" w:rsidRPr="00D67545" w:rsidRDefault="00EB047C" w:rsidP="00EB047C">
            <w:pPr>
              <w:autoSpaceDE w:val="0"/>
              <w:autoSpaceDN w:val="0"/>
              <w:adjustRightInd w:val="0"/>
              <w:jc w:val="both"/>
              <w:rPr>
                <w:rFonts w:ascii="標楷體" w:eastAsia="標楷體" w:hAnsi="標楷體" w:cs="DFKaiShu-SB-Estd-BF"/>
                <w:sz w:val="20"/>
                <w:szCs w:val="20"/>
              </w:rPr>
            </w:pPr>
          </w:p>
        </w:tc>
        <w:tc>
          <w:tcPr>
            <w:tcW w:w="1485" w:type="dxa"/>
          </w:tcPr>
          <w:p w14:paraId="38C4E9BA" w14:textId="77777777" w:rsidR="00EB047C" w:rsidRPr="00D67545" w:rsidRDefault="00EB047C" w:rsidP="00EB047C">
            <w:pPr>
              <w:spacing w:after="180"/>
              <w:jc w:val="both"/>
              <w:rPr>
                <w:rFonts w:eastAsia="標楷體"/>
                <w:sz w:val="20"/>
                <w:szCs w:val="20"/>
              </w:rPr>
            </w:pPr>
          </w:p>
        </w:tc>
      </w:tr>
      <w:tr w:rsidR="00EB047C" w:rsidRPr="00D67545" w14:paraId="3F8BC28D" w14:textId="77777777" w:rsidTr="00D60066">
        <w:trPr>
          <w:trHeight w:val="761"/>
          <w:jc w:val="center"/>
        </w:trPr>
        <w:tc>
          <w:tcPr>
            <w:tcW w:w="770" w:type="dxa"/>
            <w:vAlign w:val="center"/>
          </w:tcPr>
          <w:p w14:paraId="4B20B4CB" w14:textId="77777777" w:rsidR="00EB047C" w:rsidRPr="00D67545" w:rsidRDefault="00EB047C" w:rsidP="00EB047C">
            <w:pPr>
              <w:spacing w:after="180"/>
              <w:jc w:val="center"/>
              <w:rPr>
                <w:rFonts w:ascii="標楷體" w:eastAsia="標楷體" w:hAnsi="標楷體" w:cs="標楷體"/>
                <w:sz w:val="20"/>
                <w:szCs w:val="20"/>
              </w:rPr>
            </w:pPr>
            <w:r w:rsidRPr="00D67545">
              <w:rPr>
                <w:rFonts w:ascii="標楷體" w:eastAsia="標楷體" w:hAnsi="標楷體" w:cs="標楷體"/>
                <w:sz w:val="20"/>
                <w:szCs w:val="20"/>
              </w:rPr>
              <w:t>13</w:t>
            </w:r>
          </w:p>
        </w:tc>
        <w:tc>
          <w:tcPr>
            <w:tcW w:w="1738" w:type="dxa"/>
            <w:vMerge/>
            <w:vAlign w:val="center"/>
          </w:tcPr>
          <w:p w14:paraId="40C4B845" w14:textId="77777777" w:rsidR="00EB047C" w:rsidRPr="00D67545" w:rsidRDefault="00EB047C" w:rsidP="00EB047C">
            <w:pPr>
              <w:spacing w:after="180"/>
              <w:jc w:val="center"/>
              <w:rPr>
                <w:rFonts w:eastAsia="標楷體"/>
                <w:sz w:val="20"/>
                <w:szCs w:val="20"/>
              </w:rPr>
            </w:pPr>
          </w:p>
        </w:tc>
        <w:tc>
          <w:tcPr>
            <w:tcW w:w="1523" w:type="dxa"/>
            <w:vMerge/>
          </w:tcPr>
          <w:p w14:paraId="55DE17D1" w14:textId="77777777" w:rsidR="00EB047C" w:rsidRPr="00D67545" w:rsidRDefault="00EB047C" w:rsidP="00EB047C">
            <w:pPr>
              <w:autoSpaceDE w:val="0"/>
              <w:autoSpaceDN w:val="0"/>
              <w:adjustRightInd w:val="0"/>
              <w:jc w:val="both"/>
              <w:rPr>
                <w:rFonts w:ascii="標楷體" w:eastAsia="標楷體" w:hAnsi="標楷體" w:cs="新細明體"/>
                <w:sz w:val="20"/>
                <w:szCs w:val="20"/>
              </w:rPr>
            </w:pPr>
          </w:p>
        </w:tc>
        <w:tc>
          <w:tcPr>
            <w:tcW w:w="1485" w:type="dxa"/>
            <w:vMerge/>
          </w:tcPr>
          <w:p w14:paraId="44448438" w14:textId="77777777" w:rsidR="00EB047C" w:rsidRPr="00D67545" w:rsidRDefault="00EB047C" w:rsidP="00EB047C">
            <w:pPr>
              <w:autoSpaceDE w:val="0"/>
              <w:autoSpaceDN w:val="0"/>
              <w:adjustRightInd w:val="0"/>
              <w:jc w:val="both"/>
              <w:rPr>
                <w:rFonts w:ascii="標楷體" w:eastAsia="標楷體" w:hAnsi="標楷體" w:cs="新細明體"/>
                <w:sz w:val="20"/>
                <w:szCs w:val="20"/>
              </w:rPr>
            </w:pPr>
          </w:p>
        </w:tc>
        <w:tc>
          <w:tcPr>
            <w:tcW w:w="3106" w:type="dxa"/>
          </w:tcPr>
          <w:p w14:paraId="13912346"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第2章分數的運算</w:t>
            </w:r>
          </w:p>
          <w:p w14:paraId="4203007B"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2-3分數的四則運算</w:t>
            </w:r>
          </w:p>
          <w:p w14:paraId="0836568A"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 教師可提醒學生，利用曾經學過的正、負整數及正分數的</w:t>
            </w:r>
            <w:proofErr w:type="gramStart"/>
            <w:r w:rsidRPr="00D67545">
              <w:rPr>
                <w:rFonts w:ascii="標楷體" w:eastAsia="標楷體" w:hAnsi="標楷體" w:cs="標楷體"/>
                <w:sz w:val="20"/>
                <w:szCs w:val="20"/>
              </w:rPr>
              <w:t>乘法算則</w:t>
            </w:r>
            <w:proofErr w:type="gramEnd"/>
            <w:r w:rsidRPr="00D67545">
              <w:rPr>
                <w:rFonts w:ascii="標楷體" w:eastAsia="標楷體" w:hAnsi="標楷體" w:cs="標楷體"/>
                <w:sz w:val="20"/>
                <w:szCs w:val="20"/>
              </w:rPr>
              <w:t>，做正、負分數的乘法運算。</w:t>
            </w:r>
          </w:p>
          <w:p w14:paraId="27A2962B"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lastRenderedPageBreak/>
              <w:t>2. 能正確使用正、負分數的乘法</w:t>
            </w:r>
            <w:proofErr w:type="gramStart"/>
            <w:r w:rsidRPr="00D67545">
              <w:rPr>
                <w:rFonts w:ascii="標楷體" w:eastAsia="標楷體" w:hAnsi="標楷體" w:cs="標楷體"/>
                <w:sz w:val="20"/>
                <w:szCs w:val="20"/>
              </w:rPr>
              <w:t>交換律</w:t>
            </w:r>
            <w:proofErr w:type="gramEnd"/>
            <w:r w:rsidRPr="00D67545">
              <w:rPr>
                <w:rFonts w:ascii="標楷體" w:eastAsia="標楷體" w:hAnsi="標楷體" w:cs="標楷體"/>
                <w:sz w:val="20"/>
                <w:szCs w:val="20"/>
              </w:rPr>
              <w:t>與結合律。</w:t>
            </w:r>
          </w:p>
          <w:p w14:paraId="2367C5A4"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3. 了解奇數</w:t>
            </w:r>
            <w:proofErr w:type="gramStart"/>
            <w:r w:rsidRPr="00D67545">
              <w:rPr>
                <w:rFonts w:ascii="標楷體" w:eastAsia="標楷體" w:hAnsi="標楷體" w:cs="標楷體"/>
                <w:sz w:val="20"/>
                <w:szCs w:val="20"/>
              </w:rPr>
              <w:t>個</w:t>
            </w:r>
            <w:proofErr w:type="gramEnd"/>
            <w:r w:rsidRPr="00D67545">
              <w:rPr>
                <w:rFonts w:ascii="標楷體" w:eastAsia="標楷體" w:hAnsi="標楷體" w:cs="標楷體"/>
                <w:sz w:val="20"/>
                <w:szCs w:val="20"/>
              </w:rPr>
              <w:t>負數相乘，其乘積為負數；偶數</w:t>
            </w:r>
            <w:proofErr w:type="gramStart"/>
            <w:r w:rsidRPr="00D67545">
              <w:rPr>
                <w:rFonts w:ascii="標楷體" w:eastAsia="標楷體" w:hAnsi="標楷體" w:cs="標楷體"/>
                <w:sz w:val="20"/>
                <w:szCs w:val="20"/>
              </w:rPr>
              <w:t>個</w:t>
            </w:r>
            <w:proofErr w:type="gramEnd"/>
            <w:r w:rsidRPr="00D67545">
              <w:rPr>
                <w:rFonts w:ascii="標楷體" w:eastAsia="標楷體" w:hAnsi="標楷體" w:cs="標楷體"/>
                <w:sz w:val="20"/>
                <w:szCs w:val="20"/>
              </w:rPr>
              <w:t>負數相乘，其乘積為正數。</w:t>
            </w:r>
          </w:p>
          <w:p w14:paraId="5F15EC22"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4. 能使用分數的四則運算解應用問題。</w:t>
            </w:r>
          </w:p>
          <w:p w14:paraId="6710C019" w14:textId="77777777" w:rsidR="00EB047C" w:rsidRPr="00D67545" w:rsidRDefault="00EB047C" w:rsidP="00EB047C">
            <w:pPr>
              <w:snapToGrid w:val="0"/>
              <w:rPr>
                <w:rFonts w:ascii="標楷體" w:eastAsia="標楷體" w:hAnsi="標楷體" w:cs="標楷體"/>
                <w:sz w:val="20"/>
                <w:szCs w:val="20"/>
              </w:rPr>
            </w:pPr>
          </w:p>
        </w:tc>
        <w:tc>
          <w:tcPr>
            <w:tcW w:w="564" w:type="dxa"/>
          </w:tcPr>
          <w:p w14:paraId="08A66091"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sz w:val="20"/>
                <w:szCs w:val="20"/>
              </w:rPr>
              <w:lastRenderedPageBreak/>
              <w:t>4</w:t>
            </w:r>
          </w:p>
        </w:tc>
        <w:tc>
          <w:tcPr>
            <w:tcW w:w="1081" w:type="dxa"/>
          </w:tcPr>
          <w:p w14:paraId="71D35A36"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5438CB04"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51" w:type="dxa"/>
          </w:tcPr>
          <w:p w14:paraId="21D14CF8"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1. 紙筆測驗</w:t>
            </w:r>
          </w:p>
          <w:p w14:paraId="75828AE0"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2. 互相討論</w:t>
            </w:r>
          </w:p>
          <w:p w14:paraId="2C16A9D7"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3. 口頭回答</w:t>
            </w:r>
          </w:p>
          <w:p w14:paraId="7C7E5752"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4. 作業</w:t>
            </w:r>
          </w:p>
          <w:p w14:paraId="15E8EA2A" w14:textId="77777777" w:rsidR="00EB047C" w:rsidRPr="00D67545" w:rsidRDefault="00EB047C" w:rsidP="00EB047C">
            <w:pPr>
              <w:pStyle w:val="a4"/>
              <w:snapToGrid w:val="0"/>
              <w:ind w:leftChars="0" w:left="0"/>
              <w:jc w:val="both"/>
              <w:rPr>
                <w:rFonts w:ascii="標楷體" w:eastAsia="標楷體" w:hAnsi="標楷體" w:cs="標楷體"/>
                <w:sz w:val="20"/>
                <w:szCs w:val="20"/>
              </w:rPr>
            </w:pPr>
          </w:p>
        </w:tc>
        <w:tc>
          <w:tcPr>
            <w:tcW w:w="2132" w:type="dxa"/>
          </w:tcPr>
          <w:p w14:paraId="236C0D06" w14:textId="77777777" w:rsidR="00EB047C" w:rsidRPr="00D67545" w:rsidRDefault="00EB047C" w:rsidP="00EB047C">
            <w:pPr>
              <w:autoSpaceDE w:val="0"/>
              <w:autoSpaceDN w:val="0"/>
              <w:adjustRightInd w:val="0"/>
              <w:jc w:val="both"/>
              <w:rPr>
                <w:rFonts w:ascii="標楷體" w:eastAsia="標楷體" w:hAnsi="標楷體" w:cs="DFKaiShu-SB-Estd-BF"/>
                <w:sz w:val="20"/>
                <w:szCs w:val="20"/>
              </w:rPr>
            </w:pPr>
          </w:p>
        </w:tc>
        <w:tc>
          <w:tcPr>
            <w:tcW w:w="1485" w:type="dxa"/>
          </w:tcPr>
          <w:p w14:paraId="033C68C3" w14:textId="77777777" w:rsidR="00EB047C" w:rsidRPr="00D67545" w:rsidRDefault="00EB047C" w:rsidP="00EB047C">
            <w:pPr>
              <w:spacing w:after="180"/>
              <w:jc w:val="both"/>
              <w:rPr>
                <w:rFonts w:eastAsia="標楷體"/>
                <w:sz w:val="20"/>
                <w:szCs w:val="20"/>
              </w:rPr>
            </w:pPr>
          </w:p>
        </w:tc>
      </w:tr>
      <w:tr w:rsidR="00EB047C" w:rsidRPr="00D67545" w14:paraId="4F65BB34" w14:textId="77777777" w:rsidTr="00D60066">
        <w:trPr>
          <w:trHeight w:val="761"/>
          <w:jc w:val="center"/>
        </w:trPr>
        <w:tc>
          <w:tcPr>
            <w:tcW w:w="770" w:type="dxa"/>
            <w:vAlign w:val="center"/>
          </w:tcPr>
          <w:p w14:paraId="6FB38087" w14:textId="77777777" w:rsidR="00EB047C" w:rsidRPr="00D67545" w:rsidRDefault="00EB047C" w:rsidP="00EB047C">
            <w:pPr>
              <w:spacing w:after="180"/>
              <w:jc w:val="center"/>
              <w:rPr>
                <w:rFonts w:ascii="標楷體" w:eastAsia="標楷體" w:hAnsi="標楷體" w:cs="標楷體"/>
                <w:sz w:val="20"/>
                <w:szCs w:val="20"/>
              </w:rPr>
            </w:pPr>
            <w:r w:rsidRPr="00D67545">
              <w:rPr>
                <w:rFonts w:ascii="標楷體" w:eastAsia="標楷體" w:hAnsi="標楷體" w:cs="標楷體"/>
                <w:sz w:val="20"/>
                <w:szCs w:val="20"/>
              </w:rPr>
              <w:t>14</w:t>
            </w:r>
          </w:p>
        </w:tc>
        <w:tc>
          <w:tcPr>
            <w:tcW w:w="1738" w:type="dxa"/>
            <w:vMerge/>
            <w:vAlign w:val="center"/>
          </w:tcPr>
          <w:p w14:paraId="54569BB3" w14:textId="77777777" w:rsidR="00EB047C" w:rsidRPr="00D67545" w:rsidRDefault="00EB047C" w:rsidP="00EB047C">
            <w:pPr>
              <w:spacing w:after="180"/>
              <w:jc w:val="center"/>
              <w:rPr>
                <w:rFonts w:eastAsia="標楷體"/>
                <w:sz w:val="20"/>
                <w:szCs w:val="20"/>
              </w:rPr>
            </w:pPr>
          </w:p>
        </w:tc>
        <w:tc>
          <w:tcPr>
            <w:tcW w:w="1523" w:type="dxa"/>
          </w:tcPr>
          <w:p w14:paraId="19A00828" w14:textId="77777777" w:rsidR="00EB047C" w:rsidRPr="00D67545" w:rsidRDefault="00EB047C" w:rsidP="00EB047C">
            <w:pPr>
              <w:pStyle w:val="Default"/>
              <w:snapToGrid w:val="0"/>
              <w:rPr>
                <w:color w:val="auto"/>
                <w:sz w:val="20"/>
                <w:szCs w:val="20"/>
              </w:rPr>
            </w:pPr>
            <w:r w:rsidRPr="00D67545">
              <w:rPr>
                <w:color w:val="auto"/>
                <w:sz w:val="20"/>
                <w:szCs w:val="20"/>
              </w:rPr>
              <w:t>n-</w:t>
            </w:r>
            <w:r w:rsidRPr="00D67545">
              <w:rPr>
                <w:color w:val="auto"/>
                <w:sz w:val="20"/>
                <w:szCs w:val="20"/>
              </w:rPr>
              <w:t>Ⅳ</w:t>
            </w:r>
            <w:r w:rsidRPr="00D67545">
              <w:rPr>
                <w:color w:val="auto"/>
                <w:sz w:val="20"/>
                <w:szCs w:val="20"/>
              </w:rPr>
              <w:t xml:space="preserve">-3 </w:t>
            </w:r>
            <w:proofErr w:type="gramStart"/>
            <w:r w:rsidRPr="00D67545">
              <w:rPr>
                <w:color w:val="auto"/>
                <w:sz w:val="20"/>
                <w:szCs w:val="20"/>
              </w:rPr>
              <w:t>理解非負整數</w:t>
            </w:r>
            <w:proofErr w:type="gramEnd"/>
            <w:r w:rsidRPr="00D67545">
              <w:rPr>
                <w:color w:val="auto"/>
                <w:sz w:val="20"/>
                <w:szCs w:val="20"/>
              </w:rPr>
              <w:t>次方的指數和指數律，應用於質因數分解與科學記號，並能運用到日常生活的情境解決問題。</w:t>
            </w:r>
          </w:p>
        </w:tc>
        <w:tc>
          <w:tcPr>
            <w:tcW w:w="1485" w:type="dxa"/>
          </w:tcPr>
          <w:p w14:paraId="2B65B01D"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N-7-6 指數的意義：指數</w:t>
            </w:r>
            <w:proofErr w:type="gramStart"/>
            <w:r w:rsidRPr="00D67545">
              <w:rPr>
                <w:rFonts w:ascii="標楷體" w:eastAsia="標楷體" w:hAnsi="標楷體" w:cs="標楷體"/>
                <w:sz w:val="20"/>
                <w:szCs w:val="20"/>
              </w:rPr>
              <w:t>為非負整數</w:t>
            </w:r>
            <w:proofErr w:type="gramEnd"/>
            <w:r w:rsidRPr="00D67545">
              <w:rPr>
                <w:rFonts w:ascii="標楷體" w:eastAsia="標楷體" w:hAnsi="標楷體" w:cs="標楷體"/>
                <w:sz w:val="20"/>
                <w:szCs w:val="20"/>
              </w:rPr>
              <w:t>的次方；a≠0時a</w:t>
            </w:r>
            <w:r w:rsidRPr="00D67545">
              <w:rPr>
                <w:rFonts w:ascii="標楷體" w:eastAsia="標楷體" w:hAnsi="標楷體" w:cs="標楷體"/>
                <w:sz w:val="20"/>
                <w:szCs w:val="20"/>
                <w:vertAlign w:val="superscript"/>
              </w:rPr>
              <w:t>0</w:t>
            </w:r>
            <w:r w:rsidRPr="00D67545">
              <w:rPr>
                <w:rFonts w:ascii="標楷體" w:eastAsia="標楷體" w:hAnsi="標楷體" w:cs="標楷體"/>
                <w:sz w:val="20"/>
                <w:szCs w:val="20"/>
              </w:rPr>
              <w:t>＝1；同底數的大小比較；指數的運算。</w:t>
            </w:r>
          </w:p>
          <w:p w14:paraId="77220A3F"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N-7-7 指數律：以數字例表示「同底數的乘法指數律」（</w:t>
            </w:r>
            <w:proofErr w:type="spellStart"/>
            <w:r w:rsidRPr="00D67545">
              <w:rPr>
                <w:rFonts w:ascii="標楷體" w:eastAsia="標楷體" w:hAnsi="標楷體" w:cs="標楷體"/>
                <w:sz w:val="20"/>
                <w:szCs w:val="20"/>
              </w:rPr>
              <w:t>a</w:t>
            </w:r>
            <w:r w:rsidRPr="00D67545">
              <w:rPr>
                <w:rFonts w:ascii="標楷體" w:eastAsia="標楷體" w:hAnsi="標楷體" w:cs="標楷體"/>
                <w:i/>
                <w:sz w:val="20"/>
                <w:szCs w:val="20"/>
                <w:vertAlign w:val="superscript"/>
              </w:rPr>
              <w:t>m</w:t>
            </w:r>
            <w:r w:rsidRPr="00D67545">
              <w:rPr>
                <w:rFonts w:ascii="標楷體" w:eastAsia="標楷體" w:hAnsi="標楷體" w:cs="標楷體"/>
                <w:sz w:val="20"/>
                <w:szCs w:val="20"/>
              </w:rPr>
              <w:t>×a</w:t>
            </w:r>
            <w:r w:rsidRPr="00D67545">
              <w:rPr>
                <w:rFonts w:ascii="標楷體" w:eastAsia="標楷體" w:hAnsi="標楷體" w:cs="標楷體"/>
                <w:i/>
                <w:sz w:val="20"/>
                <w:szCs w:val="20"/>
                <w:vertAlign w:val="superscript"/>
              </w:rPr>
              <w:t>n</w:t>
            </w:r>
            <w:proofErr w:type="spellEnd"/>
            <w:r w:rsidRPr="00D67545">
              <w:rPr>
                <w:rFonts w:ascii="標楷體" w:eastAsia="標楷體" w:hAnsi="標楷體" w:cs="標楷體"/>
                <w:sz w:val="20"/>
                <w:szCs w:val="20"/>
              </w:rPr>
              <w:t>=</w:t>
            </w:r>
            <w:proofErr w:type="spellStart"/>
            <w:r w:rsidRPr="00D67545">
              <w:rPr>
                <w:rFonts w:ascii="標楷體" w:eastAsia="標楷體" w:hAnsi="標楷體" w:cs="標楷體"/>
                <w:sz w:val="20"/>
                <w:szCs w:val="20"/>
              </w:rPr>
              <w:t>a</w:t>
            </w:r>
            <w:r w:rsidRPr="00D67545">
              <w:rPr>
                <w:rFonts w:ascii="標楷體" w:eastAsia="標楷體" w:hAnsi="標楷體" w:cs="標楷體"/>
                <w:i/>
                <w:sz w:val="20"/>
                <w:szCs w:val="20"/>
                <w:vertAlign w:val="superscript"/>
              </w:rPr>
              <w:t>m+n</w:t>
            </w:r>
            <w:proofErr w:type="spellEnd"/>
            <w:r w:rsidRPr="00D67545">
              <w:rPr>
                <w:rFonts w:ascii="標楷體" w:eastAsia="標楷體" w:hAnsi="標楷體" w:cs="標楷體"/>
                <w:sz w:val="20"/>
                <w:szCs w:val="20"/>
              </w:rPr>
              <w:t>、(a</w:t>
            </w:r>
            <w:r w:rsidRPr="00D67545">
              <w:rPr>
                <w:rFonts w:ascii="標楷體" w:eastAsia="標楷體" w:hAnsi="標楷體" w:cs="標楷體"/>
                <w:i/>
                <w:sz w:val="20"/>
                <w:szCs w:val="20"/>
                <w:vertAlign w:val="superscript"/>
              </w:rPr>
              <w:t>m</w:t>
            </w:r>
            <w:r w:rsidRPr="00D67545">
              <w:rPr>
                <w:rFonts w:ascii="標楷體" w:eastAsia="標楷體" w:hAnsi="標楷體" w:cs="標楷體"/>
                <w:sz w:val="20"/>
                <w:szCs w:val="20"/>
              </w:rPr>
              <w:t>)</w:t>
            </w:r>
            <w:r w:rsidRPr="00D67545">
              <w:rPr>
                <w:rFonts w:ascii="標楷體" w:eastAsia="標楷體" w:hAnsi="標楷體" w:cs="標楷體"/>
                <w:i/>
                <w:sz w:val="20"/>
                <w:szCs w:val="20"/>
                <w:vertAlign w:val="superscript"/>
              </w:rPr>
              <w:t>n</w:t>
            </w:r>
            <w:r w:rsidRPr="00D67545">
              <w:rPr>
                <w:rFonts w:ascii="標楷體" w:eastAsia="標楷體" w:hAnsi="標楷體" w:cs="標楷體"/>
                <w:sz w:val="20"/>
                <w:szCs w:val="20"/>
              </w:rPr>
              <w:t>=</w:t>
            </w:r>
            <w:proofErr w:type="spellStart"/>
            <w:r w:rsidRPr="00D67545">
              <w:rPr>
                <w:rFonts w:ascii="標楷體" w:eastAsia="標楷體" w:hAnsi="標楷體" w:cs="標楷體"/>
                <w:sz w:val="20"/>
                <w:szCs w:val="20"/>
              </w:rPr>
              <w:t>a</w:t>
            </w:r>
            <w:r w:rsidRPr="00D67545">
              <w:rPr>
                <w:rFonts w:ascii="標楷體" w:eastAsia="標楷體" w:hAnsi="標楷體" w:cs="標楷體"/>
                <w:i/>
                <w:sz w:val="20"/>
                <w:szCs w:val="20"/>
                <w:vertAlign w:val="superscript"/>
              </w:rPr>
              <w:t>mn</w:t>
            </w:r>
            <w:proofErr w:type="spellEnd"/>
            <w:r w:rsidRPr="00D67545">
              <w:rPr>
                <w:rFonts w:ascii="標楷體" w:eastAsia="標楷體" w:hAnsi="標楷體" w:cs="標楷體"/>
                <w:sz w:val="20"/>
                <w:szCs w:val="20"/>
              </w:rPr>
              <w:t>、(</w:t>
            </w:r>
            <w:proofErr w:type="spellStart"/>
            <w:r w:rsidRPr="00D67545">
              <w:rPr>
                <w:rFonts w:ascii="標楷體" w:eastAsia="標楷體" w:hAnsi="標楷體" w:cs="標楷體"/>
                <w:sz w:val="20"/>
                <w:szCs w:val="20"/>
              </w:rPr>
              <w:t>a×b</w:t>
            </w:r>
            <w:proofErr w:type="spellEnd"/>
            <w:r w:rsidRPr="00D67545">
              <w:rPr>
                <w:rFonts w:ascii="標楷體" w:eastAsia="標楷體" w:hAnsi="標楷體" w:cs="標楷體"/>
                <w:sz w:val="20"/>
                <w:szCs w:val="20"/>
              </w:rPr>
              <w:t>)</w:t>
            </w:r>
            <w:r w:rsidRPr="00D67545">
              <w:rPr>
                <w:rFonts w:ascii="標楷體" w:eastAsia="標楷體" w:hAnsi="標楷體" w:cs="標楷體"/>
                <w:i/>
                <w:sz w:val="20"/>
                <w:szCs w:val="20"/>
                <w:vertAlign w:val="superscript"/>
              </w:rPr>
              <w:t>n</w:t>
            </w:r>
            <w:r w:rsidRPr="00D67545">
              <w:rPr>
                <w:rFonts w:ascii="標楷體" w:eastAsia="標楷體" w:hAnsi="標楷體" w:cs="標楷體"/>
                <w:sz w:val="20"/>
                <w:szCs w:val="20"/>
              </w:rPr>
              <w:t>=</w:t>
            </w:r>
            <w:proofErr w:type="spellStart"/>
            <w:r w:rsidRPr="00D67545">
              <w:rPr>
                <w:rFonts w:ascii="標楷體" w:eastAsia="標楷體" w:hAnsi="標楷體" w:cs="標楷體"/>
                <w:sz w:val="20"/>
                <w:szCs w:val="20"/>
              </w:rPr>
              <w:t>a</w:t>
            </w:r>
            <w:r w:rsidRPr="00D67545">
              <w:rPr>
                <w:rFonts w:ascii="標楷體" w:eastAsia="標楷體" w:hAnsi="標楷體" w:cs="標楷體"/>
                <w:i/>
                <w:sz w:val="20"/>
                <w:szCs w:val="20"/>
                <w:vertAlign w:val="superscript"/>
              </w:rPr>
              <w:t>n</w:t>
            </w:r>
            <w:r w:rsidRPr="00D67545">
              <w:rPr>
                <w:rFonts w:ascii="標楷體" w:eastAsia="標楷體" w:hAnsi="標楷體" w:cs="標楷體"/>
                <w:sz w:val="20"/>
                <w:szCs w:val="20"/>
              </w:rPr>
              <w:t>×b</w:t>
            </w:r>
            <w:r w:rsidRPr="00D67545">
              <w:rPr>
                <w:rFonts w:ascii="標楷體" w:eastAsia="標楷體" w:hAnsi="標楷體" w:cs="標楷體"/>
                <w:i/>
                <w:sz w:val="20"/>
                <w:szCs w:val="20"/>
                <w:vertAlign w:val="superscript"/>
              </w:rPr>
              <w:t>n</w:t>
            </w:r>
            <w:proofErr w:type="spellEnd"/>
            <w:r w:rsidRPr="00D67545">
              <w:rPr>
                <w:rFonts w:ascii="標楷體" w:eastAsia="標楷體" w:hAnsi="標楷體" w:cs="標楷體"/>
                <w:sz w:val="20"/>
                <w:szCs w:val="20"/>
              </w:rPr>
              <w:t>，其中</w:t>
            </w:r>
            <w:proofErr w:type="spellStart"/>
            <w:r w:rsidRPr="00D67545">
              <w:rPr>
                <w:rFonts w:ascii="標楷體" w:eastAsia="標楷體" w:hAnsi="標楷體" w:cs="標楷體"/>
                <w:sz w:val="20"/>
                <w:szCs w:val="20"/>
              </w:rPr>
              <w:t>m,n</w:t>
            </w:r>
            <w:proofErr w:type="spellEnd"/>
            <w:r w:rsidRPr="00D67545">
              <w:rPr>
                <w:rFonts w:ascii="標楷體" w:eastAsia="標楷體" w:hAnsi="標楷體" w:cs="標楷體"/>
                <w:sz w:val="20"/>
                <w:szCs w:val="20"/>
              </w:rPr>
              <w:t>為非負整數）；以數字例表示「同底數的除法指數律」</w:t>
            </w:r>
            <w:proofErr w:type="gramStart"/>
            <w:r w:rsidRPr="00D67545">
              <w:rPr>
                <w:rFonts w:ascii="標楷體" w:eastAsia="標楷體" w:hAnsi="標楷體" w:cs="標楷體"/>
                <w:sz w:val="20"/>
                <w:szCs w:val="20"/>
              </w:rPr>
              <w:t>（</w:t>
            </w:r>
            <w:proofErr w:type="spellStart"/>
            <w:proofErr w:type="gramEnd"/>
            <w:r w:rsidRPr="00D67545">
              <w:rPr>
                <w:rFonts w:ascii="標楷體" w:eastAsia="標楷體" w:hAnsi="標楷體" w:cs="標楷體"/>
                <w:sz w:val="20"/>
                <w:szCs w:val="20"/>
              </w:rPr>
              <w:t>a</w:t>
            </w:r>
            <w:r w:rsidRPr="00D67545">
              <w:rPr>
                <w:rFonts w:ascii="標楷體" w:eastAsia="標楷體" w:hAnsi="標楷體" w:cs="標楷體"/>
                <w:i/>
                <w:sz w:val="20"/>
                <w:szCs w:val="20"/>
                <w:vertAlign w:val="superscript"/>
              </w:rPr>
              <w:t>m</w:t>
            </w:r>
            <w:r w:rsidRPr="00D67545">
              <w:rPr>
                <w:rFonts w:ascii="標楷體" w:eastAsia="標楷體" w:hAnsi="標楷體" w:cs="標楷體"/>
                <w:sz w:val="20"/>
                <w:szCs w:val="20"/>
              </w:rPr>
              <w:t>÷a</w:t>
            </w:r>
            <w:r w:rsidRPr="00D67545">
              <w:rPr>
                <w:rFonts w:ascii="標楷體" w:eastAsia="標楷體" w:hAnsi="標楷體" w:cs="標楷體"/>
                <w:i/>
                <w:sz w:val="20"/>
                <w:szCs w:val="20"/>
                <w:vertAlign w:val="superscript"/>
              </w:rPr>
              <w:t>n</w:t>
            </w:r>
            <w:proofErr w:type="spellEnd"/>
            <w:r w:rsidRPr="00D67545">
              <w:rPr>
                <w:rFonts w:ascii="標楷體" w:eastAsia="標楷體" w:hAnsi="標楷體" w:cs="標楷體"/>
                <w:sz w:val="20"/>
                <w:szCs w:val="20"/>
              </w:rPr>
              <w:t>=a</w:t>
            </w:r>
            <w:r w:rsidRPr="00D67545">
              <w:rPr>
                <w:rFonts w:ascii="標楷體" w:eastAsia="標楷體" w:hAnsi="標楷體" w:cs="標楷體"/>
                <w:i/>
                <w:sz w:val="20"/>
                <w:szCs w:val="20"/>
                <w:vertAlign w:val="superscript"/>
              </w:rPr>
              <w:t>m-n</w:t>
            </w:r>
            <w:r w:rsidRPr="00D67545">
              <w:rPr>
                <w:rFonts w:ascii="標楷體" w:eastAsia="標楷體" w:hAnsi="標楷體" w:cs="標楷體"/>
                <w:sz w:val="20"/>
                <w:szCs w:val="20"/>
              </w:rPr>
              <w:t>，其中</w:t>
            </w:r>
            <w:proofErr w:type="spellStart"/>
            <w:r w:rsidRPr="00D67545">
              <w:rPr>
                <w:rFonts w:ascii="標楷體" w:eastAsia="標楷體" w:hAnsi="標楷體" w:cs="標楷體"/>
                <w:sz w:val="20"/>
                <w:szCs w:val="20"/>
              </w:rPr>
              <w:t>m≥n</w:t>
            </w:r>
            <w:proofErr w:type="spellEnd"/>
            <w:r w:rsidRPr="00D67545">
              <w:rPr>
                <w:rFonts w:ascii="標楷體" w:eastAsia="標楷體" w:hAnsi="標楷體" w:cs="標楷體"/>
                <w:sz w:val="20"/>
                <w:szCs w:val="20"/>
              </w:rPr>
              <w:t>且</w:t>
            </w:r>
            <w:proofErr w:type="spellStart"/>
            <w:r w:rsidRPr="00D67545">
              <w:rPr>
                <w:rFonts w:ascii="標楷體" w:eastAsia="標楷體" w:hAnsi="標楷體" w:cs="標楷體"/>
                <w:sz w:val="20"/>
                <w:szCs w:val="20"/>
              </w:rPr>
              <w:t>m,n</w:t>
            </w:r>
            <w:proofErr w:type="spellEnd"/>
            <w:r w:rsidRPr="00D67545">
              <w:rPr>
                <w:rFonts w:ascii="標楷體" w:eastAsia="標楷體" w:hAnsi="標楷體" w:cs="標楷體"/>
                <w:sz w:val="20"/>
                <w:szCs w:val="20"/>
              </w:rPr>
              <w:t>為非負整數）。</w:t>
            </w:r>
          </w:p>
        </w:tc>
        <w:tc>
          <w:tcPr>
            <w:tcW w:w="3106" w:type="dxa"/>
          </w:tcPr>
          <w:p w14:paraId="6FEFF830"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第2章分數的運算</w:t>
            </w:r>
          </w:p>
          <w:p w14:paraId="64113974"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2-4指數律</w:t>
            </w:r>
          </w:p>
          <w:p w14:paraId="03D60643"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【第二次評量週】</w:t>
            </w:r>
          </w:p>
          <w:p w14:paraId="44BAFA20"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 能理解幾個分數相乘，只要分子相乘當作新分子，分母相乘當作新分母，所得到的新分數就是它們的乘積。</w:t>
            </w:r>
          </w:p>
          <w:p w14:paraId="541A89E5"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2. 能熟練分數的乘法運算。</w:t>
            </w:r>
          </w:p>
          <w:p w14:paraId="19290217"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3. 能理解分數乘法的</w:t>
            </w:r>
            <w:proofErr w:type="gramStart"/>
            <w:r w:rsidRPr="00D67545">
              <w:rPr>
                <w:rFonts w:ascii="標楷體" w:eastAsia="標楷體" w:hAnsi="標楷體" w:cs="標楷體"/>
                <w:sz w:val="20"/>
                <w:szCs w:val="20"/>
              </w:rPr>
              <w:t>交換律和</w:t>
            </w:r>
            <w:proofErr w:type="gramEnd"/>
            <w:r w:rsidRPr="00D67545">
              <w:rPr>
                <w:rFonts w:ascii="標楷體" w:eastAsia="標楷體" w:hAnsi="標楷體" w:cs="標楷體"/>
                <w:sz w:val="20"/>
                <w:szCs w:val="20"/>
              </w:rPr>
              <w:t>結合律。</w:t>
            </w:r>
          </w:p>
          <w:p w14:paraId="5541F569"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4. 知道當a≠0，n為正整數時，a</w:t>
            </w:r>
            <w:r w:rsidRPr="00D67545">
              <w:rPr>
                <w:rFonts w:ascii="標楷體" w:eastAsia="標楷體" w:hAnsi="標楷體" w:cs="標楷體"/>
                <w:sz w:val="20"/>
                <w:szCs w:val="20"/>
                <w:vertAlign w:val="superscript"/>
              </w:rPr>
              <w:t>0</w:t>
            </w:r>
            <w:r w:rsidRPr="00D67545">
              <w:rPr>
                <w:rFonts w:ascii="標楷體" w:eastAsia="標楷體" w:hAnsi="標楷體" w:cs="標楷體"/>
                <w:sz w:val="20"/>
                <w:szCs w:val="20"/>
              </w:rPr>
              <w:t>＝1。</w:t>
            </w:r>
          </w:p>
          <w:p w14:paraId="5E709ACE"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5. 能熟悉指數律。</w:t>
            </w:r>
          </w:p>
        </w:tc>
        <w:tc>
          <w:tcPr>
            <w:tcW w:w="564" w:type="dxa"/>
          </w:tcPr>
          <w:p w14:paraId="20EFACA0"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sz w:val="20"/>
                <w:szCs w:val="20"/>
              </w:rPr>
              <w:t>4</w:t>
            </w:r>
          </w:p>
        </w:tc>
        <w:tc>
          <w:tcPr>
            <w:tcW w:w="1081" w:type="dxa"/>
          </w:tcPr>
          <w:p w14:paraId="25BE3D29"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0E3D08DE"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51" w:type="dxa"/>
          </w:tcPr>
          <w:p w14:paraId="5689DE40"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1. 紙筆測驗</w:t>
            </w:r>
          </w:p>
          <w:p w14:paraId="02202089"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2. 互相討論</w:t>
            </w:r>
          </w:p>
          <w:p w14:paraId="258CCEBC"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3. 口頭回答</w:t>
            </w:r>
          </w:p>
          <w:p w14:paraId="25E3C729"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4. 作業</w:t>
            </w:r>
          </w:p>
          <w:p w14:paraId="2E5C379A" w14:textId="77777777" w:rsidR="00EB047C" w:rsidRPr="00D67545" w:rsidRDefault="00EB047C" w:rsidP="00EB047C">
            <w:pPr>
              <w:pStyle w:val="a4"/>
              <w:snapToGrid w:val="0"/>
              <w:ind w:leftChars="0" w:left="0"/>
              <w:jc w:val="both"/>
              <w:rPr>
                <w:rFonts w:ascii="標楷體" w:eastAsia="標楷體" w:hAnsi="標楷體" w:cs="標楷體"/>
                <w:sz w:val="20"/>
                <w:szCs w:val="20"/>
              </w:rPr>
            </w:pPr>
          </w:p>
        </w:tc>
        <w:tc>
          <w:tcPr>
            <w:tcW w:w="2132" w:type="dxa"/>
          </w:tcPr>
          <w:p w14:paraId="22CDE245" w14:textId="77777777" w:rsidR="00EB047C" w:rsidRPr="00D67545" w:rsidRDefault="00EB047C" w:rsidP="00EB047C">
            <w:pPr>
              <w:autoSpaceDE w:val="0"/>
              <w:autoSpaceDN w:val="0"/>
              <w:adjustRightInd w:val="0"/>
              <w:jc w:val="both"/>
              <w:rPr>
                <w:rFonts w:ascii="標楷體" w:eastAsia="標楷體" w:hAnsi="標楷體" w:cs="DFKaiShu-SB-Estd-BF"/>
                <w:sz w:val="20"/>
                <w:szCs w:val="20"/>
              </w:rPr>
            </w:pPr>
          </w:p>
        </w:tc>
        <w:tc>
          <w:tcPr>
            <w:tcW w:w="1485" w:type="dxa"/>
          </w:tcPr>
          <w:p w14:paraId="4F6E23F1" w14:textId="77777777" w:rsidR="00EB047C" w:rsidRPr="00D67545" w:rsidRDefault="00EB047C" w:rsidP="00EB047C">
            <w:pPr>
              <w:spacing w:after="180"/>
              <w:jc w:val="both"/>
              <w:rPr>
                <w:rFonts w:eastAsia="標楷體"/>
                <w:sz w:val="20"/>
                <w:szCs w:val="20"/>
              </w:rPr>
            </w:pPr>
          </w:p>
        </w:tc>
      </w:tr>
      <w:tr w:rsidR="00EB047C" w:rsidRPr="00D67545" w14:paraId="15FE6E27" w14:textId="77777777" w:rsidTr="00D60066">
        <w:trPr>
          <w:trHeight w:val="761"/>
          <w:jc w:val="center"/>
        </w:trPr>
        <w:tc>
          <w:tcPr>
            <w:tcW w:w="770" w:type="dxa"/>
            <w:vAlign w:val="center"/>
          </w:tcPr>
          <w:p w14:paraId="0CCB8DE4" w14:textId="77777777" w:rsidR="00EB047C" w:rsidRPr="00D67545" w:rsidRDefault="00EB047C" w:rsidP="00EB047C">
            <w:pPr>
              <w:spacing w:after="180"/>
              <w:jc w:val="center"/>
              <w:rPr>
                <w:rFonts w:ascii="標楷體" w:eastAsia="標楷體" w:hAnsi="標楷體" w:cs="標楷體"/>
                <w:sz w:val="20"/>
                <w:szCs w:val="20"/>
              </w:rPr>
            </w:pPr>
            <w:r w:rsidRPr="00D67545">
              <w:rPr>
                <w:rFonts w:ascii="標楷體" w:eastAsia="標楷體" w:hAnsi="標楷體" w:cs="標楷體"/>
                <w:sz w:val="20"/>
                <w:szCs w:val="20"/>
              </w:rPr>
              <w:t>15</w:t>
            </w:r>
          </w:p>
        </w:tc>
        <w:tc>
          <w:tcPr>
            <w:tcW w:w="1738" w:type="dxa"/>
            <w:vMerge w:val="restart"/>
          </w:tcPr>
          <w:p w14:paraId="780F08B1"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sz w:val="20"/>
                <w:szCs w:val="20"/>
              </w:rPr>
              <w:t>數-J-A2 具備有理數、根式、坐標系之運作能力，並能以符號代表數或幾何物件，執行運算與推論，在生活情境或可理解的想</w:t>
            </w:r>
            <w:r w:rsidRPr="00D67545">
              <w:rPr>
                <w:rFonts w:ascii="標楷體" w:eastAsia="標楷體" w:hAnsi="標楷體" w:cs="標楷體"/>
                <w:sz w:val="20"/>
                <w:szCs w:val="20"/>
              </w:rPr>
              <w:lastRenderedPageBreak/>
              <w:t>像情境中，分析本質以解決問題。</w:t>
            </w:r>
          </w:p>
          <w:p w14:paraId="73CD5639"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sz w:val="20"/>
                <w:szCs w:val="20"/>
              </w:rPr>
              <w:t>數-J-A3 具備識別現實生活問題和數學的關聯的能力，可從多元、彈性角度擬訂問題解決計畫，並能將問題解答轉化於真實世界。</w:t>
            </w:r>
          </w:p>
          <w:p w14:paraId="2771C683"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sz w:val="20"/>
                <w:szCs w:val="20"/>
              </w:rPr>
              <w:t>數-J-C2 樂於與他人良好互動與溝通以解決問題，並欣賞問題的多元解法。</w:t>
            </w:r>
          </w:p>
        </w:tc>
        <w:tc>
          <w:tcPr>
            <w:tcW w:w="1523" w:type="dxa"/>
            <w:vMerge w:val="restart"/>
          </w:tcPr>
          <w:p w14:paraId="52D96887" w14:textId="77777777" w:rsidR="00EB047C" w:rsidRPr="00D67545" w:rsidRDefault="00EB047C" w:rsidP="00EB047C">
            <w:pPr>
              <w:pStyle w:val="Default"/>
              <w:snapToGrid w:val="0"/>
              <w:rPr>
                <w:color w:val="auto"/>
                <w:sz w:val="20"/>
                <w:szCs w:val="20"/>
              </w:rPr>
            </w:pPr>
            <w:r w:rsidRPr="00D67545">
              <w:rPr>
                <w:color w:val="auto"/>
                <w:sz w:val="20"/>
                <w:szCs w:val="20"/>
              </w:rPr>
              <w:lastRenderedPageBreak/>
              <w:t>a-</w:t>
            </w:r>
            <w:r w:rsidRPr="00D67545">
              <w:rPr>
                <w:color w:val="auto"/>
                <w:sz w:val="20"/>
                <w:szCs w:val="20"/>
              </w:rPr>
              <w:t>Ⅳ</w:t>
            </w:r>
            <w:r w:rsidRPr="00D67545">
              <w:rPr>
                <w:color w:val="auto"/>
                <w:sz w:val="20"/>
                <w:szCs w:val="20"/>
              </w:rPr>
              <w:t>-1 理解並應用符號及文字敘述表達概念、運算、推理及證明。</w:t>
            </w:r>
          </w:p>
        </w:tc>
        <w:tc>
          <w:tcPr>
            <w:tcW w:w="1485" w:type="dxa"/>
            <w:vMerge w:val="restart"/>
          </w:tcPr>
          <w:p w14:paraId="798BF42E"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A-7-1 代數符號：以代數符號表徵</w:t>
            </w:r>
            <w:proofErr w:type="gramStart"/>
            <w:r w:rsidRPr="00D67545">
              <w:rPr>
                <w:rFonts w:ascii="標楷體" w:eastAsia="標楷體" w:hAnsi="標楷體" w:cs="標楷體"/>
                <w:sz w:val="20"/>
                <w:szCs w:val="20"/>
              </w:rPr>
              <w:t>交換律、分配律</w:t>
            </w:r>
            <w:proofErr w:type="gramEnd"/>
            <w:r w:rsidRPr="00D67545">
              <w:rPr>
                <w:rFonts w:ascii="標楷體" w:eastAsia="標楷體" w:hAnsi="標楷體" w:cs="標楷體"/>
                <w:sz w:val="20"/>
                <w:szCs w:val="20"/>
              </w:rPr>
              <w:t>、結合律；一次</w:t>
            </w:r>
            <w:proofErr w:type="gramStart"/>
            <w:r w:rsidRPr="00D67545">
              <w:rPr>
                <w:rFonts w:ascii="標楷體" w:eastAsia="標楷體" w:hAnsi="標楷體" w:cs="標楷體"/>
                <w:sz w:val="20"/>
                <w:szCs w:val="20"/>
              </w:rPr>
              <w:t>式的化簡及</w:t>
            </w:r>
            <w:proofErr w:type="gramEnd"/>
            <w:r w:rsidRPr="00D67545">
              <w:rPr>
                <w:rFonts w:ascii="標楷體" w:eastAsia="標楷體" w:hAnsi="標楷體" w:cs="標楷體"/>
                <w:sz w:val="20"/>
                <w:szCs w:val="20"/>
              </w:rPr>
              <w:t>同類項；以符號記錄生活中的</w:t>
            </w:r>
            <w:r w:rsidRPr="00D67545">
              <w:rPr>
                <w:rFonts w:ascii="標楷體" w:eastAsia="標楷體" w:hAnsi="標楷體" w:cs="標楷體"/>
                <w:sz w:val="20"/>
                <w:szCs w:val="20"/>
              </w:rPr>
              <w:lastRenderedPageBreak/>
              <w:t>情境問題。</w:t>
            </w:r>
          </w:p>
        </w:tc>
        <w:tc>
          <w:tcPr>
            <w:tcW w:w="3106" w:type="dxa"/>
          </w:tcPr>
          <w:p w14:paraId="0923938F"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lastRenderedPageBreak/>
              <w:t>第3章一元一次方程式</w:t>
            </w:r>
          </w:p>
          <w:p w14:paraId="34E07864"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3-1代數式的化簡</w:t>
            </w:r>
          </w:p>
          <w:p w14:paraId="22776AF3"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 了解文字符號代表數的意義。</w:t>
            </w:r>
          </w:p>
          <w:p w14:paraId="5A4E9EDA"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2. 知道文字符號可以像數一樣做加減乘除運算。</w:t>
            </w:r>
          </w:p>
          <w:p w14:paraId="15310257"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3. 能使用文字符號代表數，將日常生活中的數量關係列成代數</w:t>
            </w:r>
            <w:r w:rsidRPr="00D67545">
              <w:rPr>
                <w:rFonts w:ascii="標楷體" w:eastAsia="標楷體" w:hAnsi="標楷體" w:cs="標楷體"/>
                <w:sz w:val="20"/>
                <w:szCs w:val="20"/>
              </w:rPr>
              <w:lastRenderedPageBreak/>
              <w:t>式。</w:t>
            </w:r>
          </w:p>
          <w:p w14:paraId="143381B9"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4. 經由具體情境了解文字符號所代表的意義。</w:t>
            </w:r>
          </w:p>
          <w:p w14:paraId="17045FF0"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5. 設定文字符號的數值時，能計算出代數式所代表的數值。</w:t>
            </w:r>
          </w:p>
        </w:tc>
        <w:tc>
          <w:tcPr>
            <w:tcW w:w="564" w:type="dxa"/>
          </w:tcPr>
          <w:p w14:paraId="1DE149D7"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sz w:val="20"/>
                <w:szCs w:val="20"/>
              </w:rPr>
              <w:lastRenderedPageBreak/>
              <w:t>4</w:t>
            </w:r>
          </w:p>
        </w:tc>
        <w:tc>
          <w:tcPr>
            <w:tcW w:w="1081" w:type="dxa"/>
          </w:tcPr>
          <w:p w14:paraId="66DA73CD"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6599703D"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51" w:type="dxa"/>
          </w:tcPr>
          <w:p w14:paraId="4A73BC29"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1. 紙筆測驗</w:t>
            </w:r>
          </w:p>
          <w:p w14:paraId="55064F3A"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2. 互相討論</w:t>
            </w:r>
          </w:p>
          <w:p w14:paraId="6E1A5835"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3. 口頭回答</w:t>
            </w:r>
          </w:p>
          <w:p w14:paraId="03B6D7ED"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4. 作業</w:t>
            </w:r>
          </w:p>
          <w:p w14:paraId="18865D84" w14:textId="77777777" w:rsidR="00EB047C" w:rsidRPr="00D67545" w:rsidRDefault="00EB047C" w:rsidP="00EB047C">
            <w:pPr>
              <w:pStyle w:val="a4"/>
              <w:snapToGrid w:val="0"/>
              <w:ind w:leftChars="0" w:left="0"/>
              <w:jc w:val="both"/>
              <w:rPr>
                <w:rFonts w:ascii="標楷體" w:eastAsia="標楷體" w:hAnsi="標楷體" w:cs="標楷體"/>
                <w:sz w:val="20"/>
                <w:szCs w:val="20"/>
              </w:rPr>
            </w:pPr>
          </w:p>
        </w:tc>
        <w:tc>
          <w:tcPr>
            <w:tcW w:w="2132" w:type="dxa"/>
          </w:tcPr>
          <w:p w14:paraId="75BE5031" w14:textId="77777777" w:rsidR="00EB047C" w:rsidRPr="00D67545" w:rsidRDefault="00EB047C" w:rsidP="00EB047C">
            <w:pPr>
              <w:autoSpaceDE w:val="0"/>
              <w:autoSpaceDN w:val="0"/>
              <w:adjustRightInd w:val="0"/>
              <w:jc w:val="both"/>
              <w:rPr>
                <w:rFonts w:ascii="標楷體" w:eastAsia="標楷體" w:hAnsi="標楷體" w:cs="DFKaiShu-SB-Estd-BF"/>
                <w:sz w:val="20"/>
                <w:szCs w:val="20"/>
              </w:rPr>
            </w:pPr>
          </w:p>
        </w:tc>
        <w:tc>
          <w:tcPr>
            <w:tcW w:w="1485" w:type="dxa"/>
          </w:tcPr>
          <w:p w14:paraId="21174D55" w14:textId="77777777" w:rsidR="00EB047C" w:rsidRPr="00D67545" w:rsidRDefault="00EB047C" w:rsidP="00EB047C">
            <w:pPr>
              <w:spacing w:after="180"/>
              <w:jc w:val="both"/>
              <w:rPr>
                <w:rFonts w:eastAsia="標楷體"/>
                <w:sz w:val="20"/>
                <w:szCs w:val="20"/>
              </w:rPr>
            </w:pPr>
          </w:p>
        </w:tc>
      </w:tr>
      <w:tr w:rsidR="00EB047C" w:rsidRPr="00D67545" w14:paraId="46B89018" w14:textId="77777777" w:rsidTr="00D60066">
        <w:trPr>
          <w:trHeight w:val="761"/>
          <w:jc w:val="center"/>
        </w:trPr>
        <w:tc>
          <w:tcPr>
            <w:tcW w:w="770" w:type="dxa"/>
            <w:vAlign w:val="center"/>
          </w:tcPr>
          <w:p w14:paraId="5CD49174" w14:textId="77777777" w:rsidR="00EB047C" w:rsidRPr="00D67545" w:rsidRDefault="00EB047C" w:rsidP="00EB047C">
            <w:pPr>
              <w:spacing w:after="180"/>
              <w:jc w:val="center"/>
              <w:rPr>
                <w:rFonts w:ascii="標楷體" w:eastAsia="標楷體" w:hAnsi="標楷體" w:cs="標楷體"/>
                <w:sz w:val="20"/>
                <w:szCs w:val="20"/>
              </w:rPr>
            </w:pPr>
            <w:r w:rsidRPr="00D67545">
              <w:rPr>
                <w:rFonts w:ascii="標楷體" w:eastAsia="標楷體" w:hAnsi="標楷體" w:cs="標楷體"/>
                <w:sz w:val="20"/>
                <w:szCs w:val="20"/>
              </w:rPr>
              <w:t>16</w:t>
            </w:r>
          </w:p>
        </w:tc>
        <w:tc>
          <w:tcPr>
            <w:tcW w:w="1738" w:type="dxa"/>
            <w:vMerge/>
            <w:vAlign w:val="center"/>
          </w:tcPr>
          <w:p w14:paraId="61DCED53" w14:textId="77777777" w:rsidR="00EB047C" w:rsidRPr="00D67545" w:rsidRDefault="00EB047C" w:rsidP="00EB047C">
            <w:pPr>
              <w:spacing w:after="180"/>
              <w:jc w:val="center"/>
              <w:rPr>
                <w:rFonts w:eastAsia="標楷體"/>
                <w:sz w:val="20"/>
                <w:szCs w:val="20"/>
              </w:rPr>
            </w:pPr>
          </w:p>
        </w:tc>
        <w:tc>
          <w:tcPr>
            <w:tcW w:w="1523" w:type="dxa"/>
            <w:vMerge/>
          </w:tcPr>
          <w:p w14:paraId="73896F5A" w14:textId="77777777" w:rsidR="00EB047C" w:rsidRPr="00D67545" w:rsidRDefault="00EB047C" w:rsidP="00EB047C">
            <w:pPr>
              <w:autoSpaceDE w:val="0"/>
              <w:autoSpaceDN w:val="0"/>
              <w:adjustRightInd w:val="0"/>
              <w:jc w:val="both"/>
              <w:rPr>
                <w:rFonts w:ascii="標楷體" w:eastAsia="標楷體" w:hAnsi="標楷體" w:cs="新細明體"/>
                <w:sz w:val="20"/>
                <w:szCs w:val="20"/>
              </w:rPr>
            </w:pPr>
          </w:p>
        </w:tc>
        <w:tc>
          <w:tcPr>
            <w:tcW w:w="1485" w:type="dxa"/>
            <w:vMerge/>
          </w:tcPr>
          <w:p w14:paraId="7A81C69A" w14:textId="77777777" w:rsidR="00EB047C" w:rsidRPr="00D67545" w:rsidRDefault="00EB047C" w:rsidP="00EB047C">
            <w:pPr>
              <w:autoSpaceDE w:val="0"/>
              <w:autoSpaceDN w:val="0"/>
              <w:adjustRightInd w:val="0"/>
              <w:jc w:val="both"/>
              <w:rPr>
                <w:rFonts w:ascii="標楷體" w:eastAsia="標楷體" w:hAnsi="標楷體" w:cs="新細明體"/>
                <w:sz w:val="20"/>
                <w:szCs w:val="20"/>
              </w:rPr>
            </w:pPr>
          </w:p>
        </w:tc>
        <w:tc>
          <w:tcPr>
            <w:tcW w:w="3106" w:type="dxa"/>
          </w:tcPr>
          <w:p w14:paraId="5FAD0C56"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第3章一元一次方程式</w:t>
            </w:r>
          </w:p>
          <w:p w14:paraId="0CBF2BF7"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3-1代數式的化簡</w:t>
            </w:r>
          </w:p>
          <w:p w14:paraId="1D066BB7"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 了解可利用數的運算規則來做代數式的運算或化簡。</w:t>
            </w:r>
          </w:p>
          <w:p w14:paraId="1A5EFBD0"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2. 經由具體情境了解，因為代數式代表數，所以可以利用前面學過的運算規則來做代數式的運算或化簡。</w:t>
            </w:r>
          </w:p>
          <w:p w14:paraId="48EF141B"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3. 應用</w:t>
            </w:r>
            <w:proofErr w:type="gramStart"/>
            <w:r w:rsidRPr="00D67545">
              <w:rPr>
                <w:rFonts w:ascii="標楷體" w:eastAsia="標楷體" w:hAnsi="標楷體" w:cs="標楷體"/>
                <w:sz w:val="20"/>
                <w:szCs w:val="20"/>
              </w:rPr>
              <w:t>分配律化</w:t>
            </w:r>
            <w:proofErr w:type="gramEnd"/>
            <w:r w:rsidRPr="00D67545">
              <w:rPr>
                <w:rFonts w:ascii="標楷體" w:eastAsia="標楷體" w:hAnsi="標楷體" w:cs="標楷體"/>
                <w:sz w:val="20"/>
                <w:szCs w:val="20"/>
              </w:rPr>
              <w:t>簡代數式。</w:t>
            </w:r>
          </w:p>
          <w:p w14:paraId="16E33CD5"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4. 能知道－(x＋2)＝(－1)×(x＋2)，並應用</w:t>
            </w:r>
            <w:proofErr w:type="gramStart"/>
            <w:r w:rsidRPr="00D67545">
              <w:rPr>
                <w:rFonts w:ascii="標楷體" w:eastAsia="標楷體" w:hAnsi="標楷體" w:cs="標楷體"/>
                <w:sz w:val="20"/>
                <w:szCs w:val="20"/>
              </w:rPr>
              <w:t>分配律來化</w:t>
            </w:r>
            <w:proofErr w:type="gramEnd"/>
            <w:r w:rsidRPr="00D67545">
              <w:rPr>
                <w:rFonts w:ascii="標楷體" w:eastAsia="標楷體" w:hAnsi="標楷體" w:cs="標楷體"/>
                <w:sz w:val="20"/>
                <w:szCs w:val="20"/>
              </w:rPr>
              <w:t>簡。</w:t>
            </w:r>
          </w:p>
          <w:p w14:paraId="26A175DF"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5. 經由具體情境了解以符號表徵進行</w:t>
            </w:r>
            <w:proofErr w:type="gramStart"/>
            <w:r w:rsidRPr="00D67545">
              <w:rPr>
                <w:rFonts w:ascii="標楷體" w:eastAsia="標楷體" w:hAnsi="標楷體" w:cs="標楷體"/>
                <w:sz w:val="20"/>
                <w:szCs w:val="20"/>
              </w:rPr>
              <w:t>交換律</w:t>
            </w:r>
            <w:proofErr w:type="gramEnd"/>
            <w:r w:rsidRPr="00D67545">
              <w:rPr>
                <w:rFonts w:ascii="標楷體" w:eastAsia="標楷體" w:hAnsi="標楷體" w:cs="標楷體"/>
                <w:sz w:val="20"/>
                <w:szCs w:val="20"/>
              </w:rPr>
              <w:t>、結合律、</w:t>
            </w:r>
            <w:proofErr w:type="gramStart"/>
            <w:r w:rsidRPr="00D67545">
              <w:rPr>
                <w:rFonts w:ascii="標楷體" w:eastAsia="標楷體" w:hAnsi="標楷體" w:cs="標楷體"/>
                <w:sz w:val="20"/>
                <w:szCs w:val="20"/>
              </w:rPr>
              <w:t>分配律</w:t>
            </w:r>
            <w:proofErr w:type="gramEnd"/>
            <w:r w:rsidRPr="00D67545">
              <w:rPr>
                <w:rFonts w:ascii="標楷體" w:eastAsia="標楷體" w:hAnsi="標楷體" w:cs="標楷體"/>
                <w:sz w:val="20"/>
                <w:szCs w:val="20"/>
              </w:rPr>
              <w:t>等運算。</w:t>
            </w:r>
          </w:p>
          <w:p w14:paraId="1B33B239"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6. 能對代數式中相同的文字符號、常數進行合併或化簡。</w:t>
            </w:r>
          </w:p>
          <w:p w14:paraId="2948EFC1"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7. 能由具體情境中，用x、y等文字符號列出一元</w:t>
            </w:r>
            <w:proofErr w:type="gramStart"/>
            <w:r w:rsidRPr="00D67545">
              <w:rPr>
                <w:rFonts w:ascii="標楷體" w:eastAsia="標楷體" w:hAnsi="標楷體" w:cs="標楷體"/>
                <w:sz w:val="20"/>
                <w:szCs w:val="20"/>
              </w:rPr>
              <w:t>一次式並化</w:t>
            </w:r>
            <w:proofErr w:type="gramEnd"/>
            <w:r w:rsidRPr="00D67545">
              <w:rPr>
                <w:rFonts w:ascii="標楷體" w:eastAsia="標楷體" w:hAnsi="標楷體" w:cs="標楷體"/>
                <w:sz w:val="20"/>
                <w:szCs w:val="20"/>
              </w:rPr>
              <w:t>簡。</w:t>
            </w:r>
          </w:p>
        </w:tc>
        <w:tc>
          <w:tcPr>
            <w:tcW w:w="564" w:type="dxa"/>
          </w:tcPr>
          <w:p w14:paraId="6E2277AF"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sz w:val="20"/>
                <w:szCs w:val="20"/>
              </w:rPr>
              <w:t>4</w:t>
            </w:r>
          </w:p>
        </w:tc>
        <w:tc>
          <w:tcPr>
            <w:tcW w:w="1081" w:type="dxa"/>
          </w:tcPr>
          <w:p w14:paraId="3B5653BC"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79D72125"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51" w:type="dxa"/>
          </w:tcPr>
          <w:p w14:paraId="4D1F7E14"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1. 紙筆測驗</w:t>
            </w:r>
          </w:p>
          <w:p w14:paraId="4C34A5FF"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2. 互相討論</w:t>
            </w:r>
          </w:p>
          <w:p w14:paraId="1AD11496"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3. 口頭回答</w:t>
            </w:r>
          </w:p>
          <w:p w14:paraId="620F7603"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4. 作業</w:t>
            </w:r>
          </w:p>
          <w:p w14:paraId="062F41C9" w14:textId="77777777" w:rsidR="00EB047C" w:rsidRPr="00D67545" w:rsidRDefault="00EB047C" w:rsidP="00EB047C">
            <w:pPr>
              <w:pStyle w:val="a4"/>
              <w:snapToGrid w:val="0"/>
              <w:ind w:leftChars="0" w:left="0"/>
              <w:jc w:val="both"/>
              <w:rPr>
                <w:rFonts w:ascii="標楷體" w:eastAsia="標楷體" w:hAnsi="標楷體" w:cs="標楷體"/>
                <w:sz w:val="20"/>
                <w:szCs w:val="20"/>
              </w:rPr>
            </w:pPr>
          </w:p>
        </w:tc>
        <w:tc>
          <w:tcPr>
            <w:tcW w:w="2132" w:type="dxa"/>
          </w:tcPr>
          <w:p w14:paraId="5DFB76B0" w14:textId="77777777" w:rsidR="00EB047C" w:rsidRPr="00D67545" w:rsidRDefault="00EB047C" w:rsidP="00EB047C">
            <w:pPr>
              <w:autoSpaceDE w:val="0"/>
              <w:autoSpaceDN w:val="0"/>
              <w:adjustRightInd w:val="0"/>
              <w:jc w:val="both"/>
              <w:rPr>
                <w:rFonts w:ascii="標楷體" w:eastAsia="標楷體" w:hAnsi="標楷體" w:cs="DFKaiShu-SB-Estd-BF"/>
                <w:sz w:val="20"/>
                <w:szCs w:val="20"/>
              </w:rPr>
            </w:pPr>
          </w:p>
        </w:tc>
        <w:tc>
          <w:tcPr>
            <w:tcW w:w="1485" w:type="dxa"/>
          </w:tcPr>
          <w:p w14:paraId="13052065" w14:textId="77777777" w:rsidR="00EB047C" w:rsidRPr="00D67545" w:rsidRDefault="00EB047C" w:rsidP="00EB047C">
            <w:pPr>
              <w:spacing w:after="180"/>
              <w:jc w:val="both"/>
              <w:rPr>
                <w:rFonts w:eastAsia="標楷體"/>
                <w:sz w:val="20"/>
                <w:szCs w:val="20"/>
              </w:rPr>
            </w:pPr>
          </w:p>
        </w:tc>
      </w:tr>
      <w:tr w:rsidR="00EB047C" w:rsidRPr="00D67545" w14:paraId="3A384106" w14:textId="77777777" w:rsidTr="00D60066">
        <w:trPr>
          <w:trHeight w:val="761"/>
          <w:jc w:val="center"/>
        </w:trPr>
        <w:tc>
          <w:tcPr>
            <w:tcW w:w="770" w:type="dxa"/>
            <w:vAlign w:val="center"/>
          </w:tcPr>
          <w:p w14:paraId="317CB48C" w14:textId="77777777" w:rsidR="00EB047C" w:rsidRPr="00D67545" w:rsidRDefault="00EB047C" w:rsidP="00EB047C">
            <w:pPr>
              <w:spacing w:after="180"/>
              <w:jc w:val="center"/>
              <w:rPr>
                <w:rFonts w:ascii="標楷體" w:eastAsia="標楷體" w:hAnsi="標楷體" w:cs="標楷體"/>
                <w:sz w:val="20"/>
                <w:szCs w:val="20"/>
              </w:rPr>
            </w:pPr>
            <w:r w:rsidRPr="00D67545">
              <w:rPr>
                <w:rFonts w:ascii="標楷體" w:eastAsia="標楷體" w:hAnsi="標楷體" w:cs="標楷體"/>
                <w:sz w:val="20"/>
                <w:szCs w:val="20"/>
              </w:rPr>
              <w:t>17</w:t>
            </w:r>
          </w:p>
        </w:tc>
        <w:tc>
          <w:tcPr>
            <w:tcW w:w="1738" w:type="dxa"/>
            <w:vMerge/>
            <w:vAlign w:val="center"/>
          </w:tcPr>
          <w:p w14:paraId="182731CF" w14:textId="77777777" w:rsidR="00EB047C" w:rsidRPr="00D67545" w:rsidRDefault="00EB047C" w:rsidP="00EB047C">
            <w:pPr>
              <w:spacing w:after="180"/>
              <w:jc w:val="center"/>
              <w:rPr>
                <w:rFonts w:eastAsia="標楷體"/>
                <w:sz w:val="20"/>
                <w:szCs w:val="20"/>
              </w:rPr>
            </w:pPr>
          </w:p>
        </w:tc>
        <w:tc>
          <w:tcPr>
            <w:tcW w:w="1523" w:type="dxa"/>
            <w:vMerge w:val="restart"/>
          </w:tcPr>
          <w:p w14:paraId="32AE8899" w14:textId="77777777" w:rsidR="00EB047C" w:rsidRPr="00D67545" w:rsidRDefault="00EB047C" w:rsidP="00EB047C">
            <w:pPr>
              <w:pStyle w:val="Default"/>
              <w:snapToGrid w:val="0"/>
              <w:rPr>
                <w:color w:val="auto"/>
                <w:sz w:val="20"/>
                <w:szCs w:val="20"/>
              </w:rPr>
            </w:pPr>
            <w:r w:rsidRPr="00D67545">
              <w:rPr>
                <w:color w:val="auto"/>
                <w:sz w:val="20"/>
                <w:szCs w:val="20"/>
              </w:rPr>
              <w:t>a-</w:t>
            </w:r>
            <w:r w:rsidRPr="00D67545">
              <w:rPr>
                <w:color w:val="auto"/>
                <w:sz w:val="20"/>
                <w:szCs w:val="20"/>
              </w:rPr>
              <w:t>Ⅳ</w:t>
            </w:r>
            <w:r w:rsidRPr="00D67545">
              <w:rPr>
                <w:color w:val="auto"/>
                <w:sz w:val="20"/>
                <w:szCs w:val="20"/>
              </w:rPr>
              <w:t>-2 理解一元一次方程式及其解的意義，能以等量公理與移項法則求解和驗算，並能運用到日常生活的情境解決問題。</w:t>
            </w:r>
          </w:p>
        </w:tc>
        <w:tc>
          <w:tcPr>
            <w:tcW w:w="1485" w:type="dxa"/>
          </w:tcPr>
          <w:p w14:paraId="6CBB2A79"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A-7-2 一元一次方程式的意義：一元一次方程式及其解的意義；具體情境中列出一元一次方程式。</w:t>
            </w:r>
          </w:p>
          <w:p w14:paraId="63595C71"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A-7-3 一元一次方程式的解法與應用：等量公理；移項法則；驗算；應用問題。</w:t>
            </w:r>
          </w:p>
        </w:tc>
        <w:tc>
          <w:tcPr>
            <w:tcW w:w="3106" w:type="dxa"/>
          </w:tcPr>
          <w:p w14:paraId="763C37E2"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第3章一元一次方程式</w:t>
            </w:r>
          </w:p>
          <w:p w14:paraId="7F38DB53"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3-2</w:t>
            </w:r>
            <w:proofErr w:type="gramStart"/>
            <w:r w:rsidRPr="00D67545">
              <w:rPr>
                <w:rFonts w:ascii="標楷體" w:eastAsia="標楷體" w:hAnsi="標楷體" w:cs="標楷體"/>
                <w:sz w:val="20"/>
                <w:szCs w:val="20"/>
              </w:rPr>
              <w:t>一</w:t>
            </w:r>
            <w:proofErr w:type="gramEnd"/>
            <w:r w:rsidRPr="00D67545">
              <w:rPr>
                <w:rFonts w:ascii="標楷體" w:eastAsia="標楷體" w:hAnsi="標楷體" w:cs="標楷體"/>
                <w:sz w:val="20"/>
                <w:szCs w:val="20"/>
              </w:rPr>
              <w:t>元一次方程式</w:t>
            </w:r>
          </w:p>
          <w:p w14:paraId="4342F3AA"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 知道等式中的「未知數」、「一元一次方程式」名稱的意義。</w:t>
            </w:r>
          </w:p>
          <w:p w14:paraId="7A8AABFA"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2. 將文字敘述改寫成一元一次方程式。</w:t>
            </w:r>
          </w:p>
        </w:tc>
        <w:tc>
          <w:tcPr>
            <w:tcW w:w="564" w:type="dxa"/>
          </w:tcPr>
          <w:p w14:paraId="34F49340"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sz w:val="20"/>
                <w:szCs w:val="20"/>
              </w:rPr>
              <w:t>4</w:t>
            </w:r>
          </w:p>
        </w:tc>
        <w:tc>
          <w:tcPr>
            <w:tcW w:w="1081" w:type="dxa"/>
          </w:tcPr>
          <w:p w14:paraId="25C1DACA"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18F33760"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51" w:type="dxa"/>
          </w:tcPr>
          <w:p w14:paraId="45A015FF"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1. 紙筆測驗</w:t>
            </w:r>
          </w:p>
          <w:p w14:paraId="2978B35A"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2. 互相討論</w:t>
            </w:r>
          </w:p>
          <w:p w14:paraId="168543C3"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3. 口頭回答</w:t>
            </w:r>
          </w:p>
          <w:p w14:paraId="11854EEF"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4. 作業</w:t>
            </w:r>
          </w:p>
          <w:p w14:paraId="4231D80D" w14:textId="77777777" w:rsidR="00EB047C" w:rsidRPr="00D67545" w:rsidRDefault="00EB047C" w:rsidP="00EB047C">
            <w:pPr>
              <w:pStyle w:val="a4"/>
              <w:snapToGrid w:val="0"/>
              <w:ind w:leftChars="0" w:left="0"/>
              <w:jc w:val="both"/>
              <w:rPr>
                <w:rFonts w:ascii="標楷體" w:eastAsia="標楷體" w:hAnsi="標楷體" w:cs="標楷體"/>
                <w:sz w:val="20"/>
                <w:szCs w:val="20"/>
              </w:rPr>
            </w:pPr>
          </w:p>
        </w:tc>
        <w:tc>
          <w:tcPr>
            <w:tcW w:w="2132" w:type="dxa"/>
          </w:tcPr>
          <w:p w14:paraId="0D3A5187" w14:textId="77777777" w:rsidR="00EB047C" w:rsidRPr="00D67545" w:rsidRDefault="00EB047C" w:rsidP="00EB047C">
            <w:pPr>
              <w:autoSpaceDE w:val="0"/>
              <w:autoSpaceDN w:val="0"/>
              <w:adjustRightInd w:val="0"/>
              <w:jc w:val="both"/>
              <w:rPr>
                <w:rFonts w:ascii="標楷體" w:eastAsia="標楷體" w:hAnsi="標楷體" w:cs="DFKaiShu-SB-Estd-BF"/>
                <w:sz w:val="20"/>
                <w:szCs w:val="20"/>
              </w:rPr>
            </w:pPr>
          </w:p>
        </w:tc>
        <w:tc>
          <w:tcPr>
            <w:tcW w:w="1485" w:type="dxa"/>
          </w:tcPr>
          <w:p w14:paraId="1156639D" w14:textId="77777777" w:rsidR="00EB047C" w:rsidRPr="00D67545" w:rsidRDefault="00EB047C" w:rsidP="00EB047C">
            <w:pPr>
              <w:spacing w:after="180"/>
              <w:jc w:val="both"/>
              <w:rPr>
                <w:rFonts w:eastAsia="標楷體"/>
                <w:sz w:val="20"/>
                <w:szCs w:val="20"/>
              </w:rPr>
            </w:pPr>
          </w:p>
        </w:tc>
      </w:tr>
      <w:tr w:rsidR="00EB047C" w:rsidRPr="00D67545" w14:paraId="60C28034" w14:textId="77777777" w:rsidTr="00D60066">
        <w:trPr>
          <w:trHeight w:val="761"/>
          <w:jc w:val="center"/>
        </w:trPr>
        <w:tc>
          <w:tcPr>
            <w:tcW w:w="770" w:type="dxa"/>
            <w:vAlign w:val="center"/>
          </w:tcPr>
          <w:p w14:paraId="1B23457E" w14:textId="77777777" w:rsidR="00EB047C" w:rsidRPr="00D67545" w:rsidRDefault="00EB047C" w:rsidP="00EB047C">
            <w:pPr>
              <w:spacing w:after="180"/>
              <w:jc w:val="center"/>
              <w:rPr>
                <w:rFonts w:ascii="標楷體" w:eastAsia="標楷體" w:hAnsi="標楷體" w:cs="標楷體"/>
                <w:sz w:val="20"/>
                <w:szCs w:val="20"/>
              </w:rPr>
            </w:pPr>
            <w:r w:rsidRPr="00D67545">
              <w:rPr>
                <w:rFonts w:ascii="標楷體" w:eastAsia="標楷體" w:hAnsi="標楷體" w:cs="標楷體"/>
                <w:sz w:val="20"/>
                <w:szCs w:val="20"/>
              </w:rPr>
              <w:lastRenderedPageBreak/>
              <w:t>18</w:t>
            </w:r>
          </w:p>
        </w:tc>
        <w:tc>
          <w:tcPr>
            <w:tcW w:w="1738" w:type="dxa"/>
            <w:vMerge/>
            <w:vAlign w:val="center"/>
          </w:tcPr>
          <w:p w14:paraId="332DC319" w14:textId="77777777" w:rsidR="00EB047C" w:rsidRPr="00D67545" w:rsidRDefault="00EB047C" w:rsidP="00EB047C">
            <w:pPr>
              <w:spacing w:after="180"/>
              <w:jc w:val="center"/>
              <w:rPr>
                <w:rFonts w:eastAsia="標楷體"/>
                <w:sz w:val="20"/>
                <w:szCs w:val="20"/>
              </w:rPr>
            </w:pPr>
          </w:p>
        </w:tc>
        <w:tc>
          <w:tcPr>
            <w:tcW w:w="1523" w:type="dxa"/>
            <w:vMerge/>
          </w:tcPr>
          <w:p w14:paraId="7DA26521" w14:textId="77777777" w:rsidR="00EB047C" w:rsidRPr="00D67545" w:rsidRDefault="00EB047C" w:rsidP="00EB047C">
            <w:pPr>
              <w:autoSpaceDE w:val="0"/>
              <w:autoSpaceDN w:val="0"/>
              <w:adjustRightInd w:val="0"/>
              <w:jc w:val="both"/>
              <w:rPr>
                <w:rFonts w:ascii="標楷體" w:eastAsia="標楷體" w:hAnsi="標楷體" w:cs="新細明體"/>
                <w:sz w:val="20"/>
                <w:szCs w:val="20"/>
              </w:rPr>
            </w:pPr>
          </w:p>
        </w:tc>
        <w:tc>
          <w:tcPr>
            <w:tcW w:w="1485" w:type="dxa"/>
            <w:vMerge w:val="restart"/>
          </w:tcPr>
          <w:p w14:paraId="5A0E9507"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A-7-3 一元一次方程式的解法與應用：等量公理；移項法則；驗算；應用問題。</w:t>
            </w:r>
          </w:p>
        </w:tc>
        <w:tc>
          <w:tcPr>
            <w:tcW w:w="3106" w:type="dxa"/>
          </w:tcPr>
          <w:p w14:paraId="7C781910"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第3章一元一次方程式</w:t>
            </w:r>
          </w:p>
          <w:p w14:paraId="26666DC1"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3-2</w:t>
            </w:r>
            <w:proofErr w:type="gramStart"/>
            <w:r w:rsidRPr="00D67545">
              <w:rPr>
                <w:rFonts w:ascii="標楷體" w:eastAsia="標楷體" w:hAnsi="標楷體" w:cs="標楷體"/>
                <w:sz w:val="20"/>
                <w:szCs w:val="20"/>
              </w:rPr>
              <w:t>一</w:t>
            </w:r>
            <w:proofErr w:type="gramEnd"/>
            <w:r w:rsidRPr="00D67545">
              <w:rPr>
                <w:rFonts w:ascii="標楷體" w:eastAsia="標楷體" w:hAnsi="標楷體" w:cs="標楷體"/>
                <w:sz w:val="20"/>
                <w:szCs w:val="20"/>
              </w:rPr>
              <w:t>元一次方程式</w:t>
            </w:r>
          </w:p>
          <w:p w14:paraId="428D512A"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 能了解移項法則運算符號的變化原則及運算規律。</w:t>
            </w:r>
          </w:p>
          <w:p w14:paraId="426FA01C"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2. 能利用等量公理、移項法則正確化簡一元一次方程式並求解。</w:t>
            </w:r>
          </w:p>
        </w:tc>
        <w:tc>
          <w:tcPr>
            <w:tcW w:w="564" w:type="dxa"/>
          </w:tcPr>
          <w:p w14:paraId="4F5E2292"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sz w:val="20"/>
                <w:szCs w:val="20"/>
              </w:rPr>
              <w:t>4</w:t>
            </w:r>
          </w:p>
        </w:tc>
        <w:tc>
          <w:tcPr>
            <w:tcW w:w="1081" w:type="dxa"/>
          </w:tcPr>
          <w:p w14:paraId="6961110E"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4BD83401"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51" w:type="dxa"/>
          </w:tcPr>
          <w:p w14:paraId="404FF61C"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1. 紙筆測驗</w:t>
            </w:r>
          </w:p>
          <w:p w14:paraId="56A171A7"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2. 互相討論</w:t>
            </w:r>
          </w:p>
          <w:p w14:paraId="0A91F993"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3. 口頭回答</w:t>
            </w:r>
          </w:p>
          <w:p w14:paraId="1D203114"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4. 作業</w:t>
            </w:r>
          </w:p>
          <w:p w14:paraId="77079A56" w14:textId="77777777" w:rsidR="00EB047C" w:rsidRPr="00D67545" w:rsidRDefault="00EB047C" w:rsidP="00EB047C">
            <w:pPr>
              <w:pStyle w:val="a4"/>
              <w:snapToGrid w:val="0"/>
              <w:ind w:leftChars="0" w:left="0"/>
              <w:jc w:val="both"/>
              <w:rPr>
                <w:rFonts w:ascii="標楷體" w:eastAsia="標楷體" w:hAnsi="標楷體" w:cs="標楷體"/>
                <w:sz w:val="20"/>
                <w:szCs w:val="20"/>
              </w:rPr>
            </w:pPr>
          </w:p>
        </w:tc>
        <w:tc>
          <w:tcPr>
            <w:tcW w:w="2132" w:type="dxa"/>
            <w:vMerge w:val="restart"/>
          </w:tcPr>
          <w:p w14:paraId="79B8DFC8" w14:textId="77777777" w:rsidR="00EB047C" w:rsidRPr="00D67545" w:rsidRDefault="00EB047C" w:rsidP="00EB047C">
            <w:pPr>
              <w:rPr>
                <w:rFonts w:ascii="標楷體" w:eastAsia="標楷體" w:hAnsi="標楷體"/>
                <w:sz w:val="20"/>
                <w:szCs w:val="20"/>
              </w:rPr>
            </w:pPr>
            <w:r w:rsidRPr="00D67545">
              <w:rPr>
                <w:rFonts w:ascii="標楷體" w:eastAsia="標楷體" w:hAnsi="標楷體" w:cs="標楷體"/>
                <w:sz w:val="20"/>
                <w:szCs w:val="20"/>
              </w:rPr>
              <w:t>【閱讀素養教育】</w:t>
            </w:r>
          </w:p>
          <w:p w14:paraId="446DF650" w14:textId="77777777" w:rsidR="00EB047C" w:rsidRPr="00D67545" w:rsidRDefault="00EB047C" w:rsidP="00EB047C">
            <w:pPr>
              <w:rPr>
                <w:rFonts w:ascii="標楷體" w:eastAsia="標楷體" w:hAnsi="標楷體"/>
                <w:sz w:val="20"/>
                <w:szCs w:val="20"/>
              </w:rPr>
            </w:pPr>
            <w:r w:rsidRPr="00D67545">
              <w:rPr>
                <w:rFonts w:ascii="標楷體" w:eastAsia="標楷體" w:hAnsi="標楷體" w:cs="標楷體"/>
                <w:sz w:val="20"/>
                <w:szCs w:val="20"/>
              </w:rPr>
              <w:t xml:space="preserve">閱J4 </w:t>
            </w:r>
            <w:proofErr w:type="gramStart"/>
            <w:r w:rsidRPr="00D67545">
              <w:rPr>
                <w:rFonts w:ascii="標楷體" w:eastAsia="標楷體" w:hAnsi="標楷體" w:cs="標楷體"/>
                <w:sz w:val="20"/>
                <w:szCs w:val="20"/>
              </w:rPr>
              <w:t>除紙本</w:t>
            </w:r>
            <w:proofErr w:type="gramEnd"/>
            <w:r w:rsidRPr="00D67545">
              <w:rPr>
                <w:rFonts w:ascii="標楷體" w:eastAsia="標楷體" w:hAnsi="標楷體" w:cs="標楷體"/>
                <w:sz w:val="20"/>
                <w:szCs w:val="20"/>
              </w:rPr>
              <w:t>閱讀之外，依學習需求選擇適當的閱讀媒材，並了解如何利用適當的管道獲得文本資源。</w:t>
            </w:r>
          </w:p>
          <w:p w14:paraId="498F423D" w14:textId="77777777" w:rsidR="00EB047C" w:rsidRPr="00D67545" w:rsidRDefault="00EB047C" w:rsidP="00EB047C">
            <w:pPr>
              <w:rPr>
                <w:rFonts w:ascii="標楷體" w:eastAsia="標楷體" w:hAnsi="標楷體"/>
                <w:sz w:val="20"/>
                <w:szCs w:val="20"/>
              </w:rPr>
            </w:pPr>
            <w:r w:rsidRPr="00D67545">
              <w:rPr>
                <w:rFonts w:ascii="標楷體" w:eastAsia="標楷體" w:hAnsi="標楷體" w:cs="標楷體"/>
                <w:sz w:val="20"/>
                <w:szCs w:val="20"/>
              </w:rPr>
              <w:t>閱J10 主動尋求多元的詮釋，並試著表達自己的想法。</w:t>
            </w:r>
          </w:p>
          <w:p w14:paraId="17ECFC93" w14:textId="77777777" w:rsidR="00EB047C" w:rsidRPr="00D67545" w:rsidRDefault="00EB047C" w:rsidP="00EB047C">
            <w:pPr>
              <w:autoSpaceDE w:val="0"/>
              <w:autoSpaceDN w:val="0"/>
              <w:adjustRightInd w:val="0"/>
              <w:jc w:val="both"/>
              <w:rPr>
                <w:rFonts w:ascii="標楷體" w:eastAsia="標楷體" w:hAnsi="標楷體" w:cs="DFKaiShu-SB-Estd-BF"/>
                <w:sz w:val="20"/>
                <w:szCs w:val="20"/>
              </w:rPr>
            </w:pPr>
          </w:p>
        </w:tc>
        <w:tc>
          <w:tcPr>
            <w:tcW w:w="1485" w:type="dxa"/>
          </w:tcPr>
          <w:p w14:paraId="79A241C8" w14:textId="77777777" w:rsidR="00EB047C" w:rsidRPr="00D67545" w:rsidRDefault="00EB047C" w:rsidP="00EB047C">
            <w:pPr>
              <w:spacing w:after="180"/>
              <w:jc w:val="both"/>
              <w:rPr>
                <w:rFonts w:eastAsia="標楷體"/>
                <w:sz w:val="20"/>
                <w:szCs w:val="20"/>
              </w:rPr>
            </w:pPr>
          </w:p>
        </w:tc>
      </w:tr>
      <w:tr w:rsidR="00EB047C" w:rsidRPr="00D67545" w14:paraId="43D47C30" w14:textId="77777777" w:rsidTr="00D60066">
        <w:trPr>
          <w:trHeight w:val="761"/>
          <w:jc w:val="center"/>
        </w:trPr>
        <w:tc>
          <w:tcPr>
            <w:tcW w:w="770" w:type="dxa"/>
            <w:vAlign w:val="center"/>
          </w:tcPr>
          <w:p w14:paraId="20BD301F" w14:textId="77777777" w:rsidR="00EB047C" w:rsidRPr="00D67545" w:rsidRDefault="00EB047C" w:rsidP="00EB047C">
            <w:pPr>
              <w:spacing w:after="180"/>
              <w:jc w:val="center"/>
              <w:rPr>
                <w:rFonts w:ascii="標楷體" w:eastAsia="標楷體" w:hAnsi="標楷體" w:cs="標楷體"/>
                <w:sz w:val="20"/>
                <w:szCs w:val="20"/>
              </w:rPr>
            </w:pPr>
            <w:r w:rsidRPr="00D67545">
              <w:rPr>
                <w:rFonts w:ascii="標楷體" w:eastAsia="標楷體" w:hAnsi="標楷體" w:cs="標楷體"/>
                <w:sz w:val="20"/>
                <w:szCs w:val="20"/>
              </w:rPr>
              <w:t>19</w:t>
            </w:r>
          </w:p>
        </w:tc>
        <w:tc>
          <w:tcPr>
            <w:tcW w:w="1738" w:type="dxa"/>
            <w:vMerge/>
            <w:vAlign w:val="center"/>
          </w:tcPr>
          <w:p w14:paraId="14EBD7F3" w14:textId="77777777" w:rsidR="00EB047C" w:rsidRPr="00D67545" w:rsidRDefault="00EB047C" w:rsidP="00EB047C">
            <w:pPr>
              <w:spacing w:after="180"/>
              <w:jc w:val="center"/>
              <w:rPr>
                <w:rFonts w:eastAsia="標楷體"/>
                <w:sz w:val="20"/>
                <w:szCs w:val="20"/>
              </w:rPr>
            </w:pPr>
          </w:p>
        </w:tc>
        <w:tc>
          <w:tcPr>
            <w:tcW w:w="1523" w:type="dxa"/>
            <w:vMerge/>
          </w:tcPr>
          <w:p w14:paraId="36C85214" w14:textId="77777777" w:rsidR="00EB047C" w:rsidRPr="00D67545" w:rsidRDefault="00EB047C" w:rsidP="00EB047C">
            <w:pPr>
              <w:autoSpaceDE w:val="0"/>
              <w:autoSpaceDN w:val="0"/>
              <w:adjustRightInd w:val="0"/>
              <w:jc w:val="both"/>
              <w:rPr>
                <w:rFonts w:ascii="標楷體" w:eastAsia="標楷體" w:hAnsi="標楷體" w:cs="新細明體"/>
                <w:sz w:val="20"/>
                <w:szCs w:val="20"/>
              </w:rPr>
            </w:pPr>
          </w:p>
        </w:tc>
        <w:tc>
          <w:tcPr>
            <w:tcW w:w="1485" w:type="dxa"/>
            <w:vMerge/>
          </w:tcPr>
          <w:p w14:paraId="3E01AA13" w14:textId="77777777" w:rsidR="00EB047C" w:rsidRPr="00D67545" w:rsidRDefault="00EB047C" w:rsidP="00EB047C">
            <w:pPr>
              <w:autoSpaceDE w:val="0"/>
              <w:autoSpaceDN w:val="0"/>
              <w:adjustRightInd w:val="0"/>
              <w:jc w:val="both"/>
              <w:rPr>
                <w:rFonts w:ascii="標楷體" w:eastAsia="標楷體" w:hAnsi="標楷體" w:cs="新細明體"/>
                <w:sz w:val="20"/>
                <w:szCs w:val="20"/>
              </w:rPr>
            </w:pPr>
          </w:p>
        </w:tc>
        <w:tc>
          <w:tcPr>
            <w:tcW w:w="3106" w:type="dxa"/>
          </w:tcPr>
          <w:p w14:paraId="60E66874"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第3章一元一次方程式</w:t>
            </w:r>
          </w:p>
          <w:p w14:paraId="024203E9"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3-3應用問題</w:t>
            </w:r>
          </w:p>
          <w:p w14:paraId="399CA5FC"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 能以一元一次方程式解決具體情境中的數量關係問題。</w:t>
            </w:r>
          </w:p>
          <w:p w14:paraId="4998920F"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2. 能看出具體情境中的數量關係，並以此列出一元一次方程式再求解。</w:t>
            </w:r>
          </w:p>
        </w:tc>
        <w:tc>
          <w:tcPr>
            <w:tcW w:w="564" w:type="dxa"/>
          </w:tcPr>
          <w:p w14:paraId="7D282E4D"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sz w:val="20"/>
                <w:szCs w:val="20"/>
              </w:rPr>
              <w:t>4</w:t>
            </w:r>
          </w:p>
        </w:tc>
        <w:tc>
          <w:tcPr>
            <w:tcW w:w="1081" w:type="dxa"/>
          </w:tcPr>
          <w:p w14:paraId="09852C8C"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550AB1FA"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51" w:type="dxa"/>
          </w:tcPr>
          <w:p w14:paraId="165AA9BA"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1. 紙筆測驗</w:t>
            </w:r>
          </w:p>
          <w:p w14:paraId="2F2DF93F"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2. 互相討論</w:t>
            </w:r>
          </w:p>
          <w:p w14:paraId="11BFB3F7"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3. 口頭回答</w:t>
            </w:r>
          </w:p>
          <w:p w14:paraId="0267C88D"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4. 作業</w:t>
            </w:r>
          </w:p>
          <w:p w14:paraId="62857714" w14:textId="77777777" w:rsidR="00EB047C" w:rsidRPr="00D67545" w:rsidRDefault="00EB047C" w:rsidP="00EB047C">
            <w:pPr>
              <w:pStyle w:val="a4"/>
              <w:snapToGrid w:val="0"/>
              <w:ind w:leftChars="0" w:left="0"/>
              <w:jc w:val="both"/>
              <w:rPr>
                <w:rFonts w:ascii="標楷體" w:eastAsia="標楷體" w:hAnsi="標楷體" w:cs="標楷體"/>
                <w:sz w:val="20"/>
                <w:szCs w:val="20"/>
              </w:rPr>
            </w:pPr>
          </w:p>
        </w:tc>
        <w:tc>
          <w:tcPr>
            <w:tcW w:w="2132" w:type="dxa"/>
            <w:vMerge/>
          </w:tcPr>
          <w:p w14:paraId="35361A67" w14:textId="77777777" w:rsidR="00EB047C" w:rsidRPr="00D67545" w:rsidRDefault="00EB047C" w:rsidP="00EB047C">
            <w:pPr>
              <w:autoSpaceDE w:val="0"/>
              <w:autoSpaceDN w:val="0"/>
              <w:adjustRightInd w:val="0"/>
              <w:jc w:val="both"/>
              <w:rPr>
                <w:rFonts w:ascii="標楷體" w:eastAsia="標楷體" w:hAnsi="標楷體" w:cs="DFKaiShu-SB-Estd-BF"/>
                <w:sz w:val="20"/>
                <w:szCs w:val="20"/>
              </w:rPr>
            </w:pPr>
          </w:p>
        </w:tc>
        <w:tc>
          <w:tcPr>
            <w:tcW w:w="1485" w:type="dxa"/>
          </w:tcPr>
          <w:p w14:paraId="779FAD9E" w14:textId="77777777" w:rsidR="00EB047C" w:rsidRPr="00D67545" w:rsidRDefault="00EB047C" w:rsidP="00EB047C">
            <w:pPr>
              <w:spacing w:after="180"/>
              <w:jc w:val="both"/>
              <w:rPr>
                <w:rFonts w:eastAsia="標楷體"/>
                <w:sz w:val="20"/>
                <w:szCs w:val="20"/>
              </w:rPr>
            </w:pPr>
          </w:p>
        </w:tc>
      </w:tr>
      <w:tr w:rsidR="00EB047C" w:rsidRPr="00D67545" w14:paraId="615FAC53" w14:textId="77777777" w:rsidTr="00D60066">
        <w:trPr>
          <w:trHeight w:val="761"/>
          <w:jc w:val="center"/>
        </w:trPr>
        <w:tc>
          <w:tcPr>
            <w:tcW w:w="770" w:type="dxa"/>
            <w:vAlign w:val="center"/>
          </w:tcPr>
          <w:p w14:paraId="49AD0598" w14:textId="77777777" w:rsidR="00EB047C" w:rsidRPr="00D67545" w:rsidRDefault="00EB047C" w:rsidP="00EB047C">
            <w:pPr>
              <w:spacing w:after="180"/>
              <w:jc w:val="center"/>
              <w:rPr>
                <w:rFonts w:ascii="標楷體" w:eastAsia="標楷體" w:hAnsi="標楷體" w:cs="標楷體"/>
                <w:sz w:val="20"/>
                <w:szCs w:val="20"/>
              </w:rPr>
            </w:pPr>
            <w:r w:rsidRPr="00D67545">
              <w:rPr>
                <w:rFonts w:ascii="標楷體" w:eastAsia="標楷體" w:hAnsi="標楷體" w:cs="標楷體"/>
                <w:sz w:val="20"/>
                <w:szCs w:val="20"/>
              </w:rPr>
              <w:t>20</w:t>
            </w:r>
          </w:p>
        </w:tc>
        <w:tc>
          <w:tcPr>
            <w:tcW w:w="1738" w:type="dxa"/>
            <w:vMerge/>
            <w:vAlign w:val="center"/>
          </w:tcPr>
          <w:p w14:paraId="0DBC6EFD" w14:textId="77777777" w:rsidR="00EB047C" w:rsidRPr="00D67545" w:rsidRDefault="00EB047C" w:rsidP="00EB047C">
            <w:pPr>
              <w:spacing w:after="180"/>
              <w:jc w:val="center"/>
              <w:rPr>
                <w:rFonts w:eastAsia="標楷體"/>
                <w:sz w:val="20"/>
                <w:szCs w:val="20"/>
              </w:rPr>
            </w:pPr>
          </w:p>
        </w:tc>
        <w:tc>
          <w:tcPr>
            <w:tcW w:w="1523" w:type="dxa"/>
            <w:vMerge/>
          </w:tcPr>
          <w:p w14:paraId="10FAA06D" w14:textId="77777777" w:rsidR="00EB047C" w:rsidRPr="00D67545" w:rsidRDefault="00EB047C" w:rsidP="00EB047C">
            <w:pPr>
              <w:autoSpaceDE w:val="0"/>
              <w:autoSpaceDN w:val="0"/>
              <w:adjustRightInd w:val="0"/>
              <w:jc w:val="center"/>
              <w:rPr>
                <w:rFonts w:ascii="標楷體" w:eastAsia="標楷體" w:hAnsi="標楷體" w:cs="新細明體"/>
                <w:sz w:val="20"/>
                <w:szCs w:val="20"/>
              </w:rPr>
            </w:pPr>
          </w:p>
        </w:tc>
        <w:tc>
          <w:tcPr>
            <w:tcW w:w="1485" w:type="dxa"/>
            <w:vMerge/>
          </w:tcPr>
          <w:p w14:paraId="79E93821" w14:textId="77777777" w:rsidR="00EB047C" w:rsidRPr="00D67545" w:rsidRDefault="00EB047C" w:rsidP="00EB047C">
            <w:pPr>
              <w:autoSpaceDE w:val="0"/>
              <w:autoSpaceDN w:val="0"/>
              <w:adjustRightInd w:val="0"/>
              <w:jc w:val="both"/>
              <w:rPr>
                <w:rFonts w:ascii="標楷體" w:eastAsia="標楷體" w:hAnsi="標楷體" w:cs="新細明體"/>
                <w:sz w:val="20"/>
                <w:szCs w:val="20"/>
              </w:rPr>
            </w:pPr>
          </w:p>
        </w:tc>
        <w:tc>
          <w:tcPr>
            <w:tcW w:w="3106" w:type="dxa"/>
          </w:tcPr>
          <w:p w14:paraId="031B5595"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第3章一元一次方程式</w:t>
            </w:r>
          </w:p>
          <w:p w14:paraId="4AAEF7E4"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3-3應用問題</w:t>
            </w:r>
          </w:p>
          <w:p w14:paraId="3568B99A"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【第三次評量週】</w:t>
            </w:r>
          </w:p>
          <w:p w14:paraId="0DA51646"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 在解完一元一次方程式後，須判斷解是否合乎應用問題的情境。</w:t>
            </w:r>
          </w:p>
        </w:tc>
        <w:tc>
          <w:tcPr>
            <w:tcW w:w="564" w:type="dxa"/>
          </w:tcPr>
          <w:p w14:paraId="1154404B"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sz w:val="20"/>
                <w:szCs w:val="20"/>
              </w:rPr>
              <w:t>4</w:t>
            </w:r>
          </w:p>
        </w:tc>
        <w:tc>
          <w:tcPr>
            <w:tcW w:w="1081" w:type="dxa"/>
          </w:tcPr>
          <w:p w14:paraId="68332DF3" w14:textId="77777777" w:rsidR="00EB047C" w:rsidRPr="00D67545" w:rsidRDefault="00EB047C" w:rsidP="00EB047C">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0E769FAB" w14:textId="77777777" w:rsidR="00EB047C" w:rsidRPr="00D67545" w:rsidRDefault="00EB047C" w:rsidP="00EB047C">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51" w:type="dxa"/>
          </w:tcPr>
          <w:p w14:paraId="77D8152C"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1. 紙筆測驗</w:t>
            </w:r>
          </w:p>
          <w:p w14:paraId="37B11FB6"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2. 互相討論</w:t>
            </w:r>
          </w:p>
          <w:p w14:paraId="211A6428"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3. 口頭回答</w:t>
            </w:r>
          </w:p>
          <w:p w14:paraId="0C81209C" w14:textId="77777777" w:rsidR="00EB047C" w:rsidRPr="00D67545" w:rsidRDefault="00EB047C" w:rsidP="00EB047C">
            <w:pPr>
              <w:pStyle w:val="a4"/>
              <w:snapToGrid w:val="0"/>
              <w:ind w:leftChars="0" w:left="0"/>
              <w:jc w:val="both"/>
              <w:rPr>
                <w:rFonts w:ascii="標楷體" w:eastAsia="標楷體" w:hAnsi="標楷體" w:cs="標楷體"/>
                <w:sz w:val="20"/>
                <w:szCs w:val="20"/>
              </w:rPr>
            </w:pPr>
            <w:r w:rsidRPr="00D67545">
              <w:rPr>
                <w:rFonts w:ascii="標楷體" w:eastAsia="標楷體" w:hAnsi="標楷體" w:cs="標楷體"/>
                <w:sz w:val="20"/>
                <w:szCs w:val="20"/>
              </w:rPr>
              <w:t>4. 作業</w:t>
            </w:r>
          </w:p>
          <w:p w14:paraId="50CCBE7D" w14:textId="77777777" w:rsidR="00EB047C" w:rsidRPr="00D67545" w:rsidRDefault="00EB047C" w:rsidP="00EB047C">
            <w:pPr>
              <w:pStyle w:val="a4"/>
              <w:snapToGrid w:val="0"/>
              <w:ind w:leftChars="0" w:left="0"/>
              <w:jc w:val="both"/>
              <w:rPr>
                <w:rFonts w:ascii="標楷體" w:eastAsia="標楷體" w:hAnsi="標楷體" w:cs="標楷體"/>
                <w:sz w:val="20"/>
                <w:szCs w:val="20"/>
              </w:rPr>
            </w:pPr>
          </w:p>
        </w:tc>
        <w:tc>
          <w:tcPr>
            <w:tcW w:w="2132" w:type="dxa"/>
            <w:vMerge/>
          </w:tcPr>
          <w:p w14:paraId="59B495A1" w14:textId="77777777" w:rsidR="00EB047C" w:rsidRPr="00D67545" w:rsidRDefault="00EB047C" w:rsidP="00EB047C">
            <w:pPr>
              <w:autoSpaceDE w:val="0"/>
              <w:autoSpaceDN w:val="0"/>
              <w:adjustRightInd w:val="0"/>
              <w:jc w:val="both"/>
              <w:rPr>
                <w:rFonts w:ascii="標楷體" w:eastAsia="標楷體" w:hAnsi="標楷體" w:cs="DFKaiShu-SB-Estd-BF"/>
                <w:sz w:val="20"/>
                <w:szCs w:val="20"/>
              </w:rPr>
            </w:pPr>
          </w:p>
        </w:tc>
        <w:tc>
          <w:tcPr>
            <w:tcW w:w="1485" w:type="dxa"/>
          </w:tcPr>
          <w:p w14:paraId="7FDD219E" w14:textId="77777777" w:rsidR="00EB047C" w:rsidRPr="00D67545" w:rsidRDefault="00EB047C" w:rsidP="00EB047C">
            <w:pPr>
              <w:spacing w:after="180"/>
              <w:jc w:val="both"/>
              <w:rPr>
                <w:rFonts w:eastAsia="標楷體"/>
                <w:sz w:val="20"/>
                <w:szCs w:val="20"/>
              </w:rPr>
            </w:pPr>
          </w:p>
        </w:tc>
      </w:tr>
    </w:tbl>
    <w:p w14:paraId="2E62C4CB" w14:textId="77777777" w:rsidR="00F00ACF" w:rsidRDefault="00EB047C">
      <w:pPr>
        <w:widowControl/>
        <w:rPr>
          <w:rFonts w:ascii="標楷體" w:eastAsia="標楷體" w:hAnsi="標楷體" w:cs="標楷體"/>
          <w:b/>
          <w:color w:val="000000"/>
        </w:rPr>
      </w:pPr>
      <w:r>
        <w:rPr>
          <w:rFonts w:ascii="標楷體" w:eastAsia="標楷體" w:hAnsi="標楷體" w:cs="標楷體"/>
        </w:rPr>
        <w:t>說明：</w:t>
      </w:r>
      <w:proofErr w:type="gramStart"/>
      <w:r>
        <w:rPr>
          <w:rFonts w:ascii="標楷體" w:eastAsia="標楷體" w:hAnsi="標楷體" w:cs="標楷體"/>
          <w:color w:val="FF0000"/>
        </w:rPr>
        <w:t>部定課程採</w:t>
      </w:r>
      <w:proofErr w:type="gramEnd"/>
      <w:r>
        <w:rPr>
          <w:rFonts w:ascii="標楷體" w:eastAsia="標楷體" w:hAnsi="標楷體" w:cs="標楷體"/>
          <w:color w:val="FF0000"/>
        </w:rPr>
        <w:t>自編者，須經校內課程發展委員會通過，教材內容留校備查。</w:t>
      </w:r>
    </w:p>
    <w:p w14:paraId="1E247504" w14:textId="77777777" w:rsidR="00F00ACF" w:rsidRDefault="00F00ACF">
      <w:pPr>
        <w:pBdr>
          <w:top w:val="nil"/>
          <w:left w:val="nil"/>
          <w:bottom w:val="nil"/>
          <w:right w:val="nil"/>
          <w:between w:val="nil"/>
        </w:pBdr>
        <w:spacing w:after="240" w:line="400" w:lineRule="auto"/>
        <w:ind w:left="567"/>
        <w:jc w:val="both"/>
        <w:rPr>
          <w:rFonts w:ascii="標楷體" w:eastAsia="標楷體" w:hAnsi="標楷體" w:cs="標楷體"/>
          <w:b/>
          <w:color w:val="000000"/>
        </w:rPr>
      </w:pPr>
    </w:p>
    <w:p w14:paraId="77A9E90D" w14:textId="77777777" w:rsidR="00F00ACF" w:rsidRDefault="00F00ACF">
      <w:pPr>
        <w:widowControl/>
        <w:rPr>
          <w:rFonts w:ascii="標楷體" w:eastAsia="標楷體" w:hAnsi="標楷體" w:cs="標楷體"/>
          <w:color w:val="FF0000"/>
        </w:rPr>
      </w:pPr>
    </w:p>
    <w:p w14:paraId="4C5E8651" w14:textId="77777777" w:rsidR="00F00ACF" w:rsidRDefault="00F00ACF">
      <w:pPr>
        <w:widowControl/>
        <w:rPr>
          <w:rFonts w:ascii="標楷體" w:eastAsia="標楷體" w:hAnsi="標楷體" w:cs="標楷體"/>
          <w:color w:val="FF0000"/>
        </w:rPr>
      </w:pPr>
    </w:p>
    <w:p w14:paraId="6153AF29" w14:textId="77777777" w:rsidR="00F00ACF" w:rsidRDefault="00F00ACF">
      <w:pPr>
        <w:widowControl/>
        <w:rPr>
          <w:rFonts w:ascii="標楷體" w:eastAsia="標楷體" w:hAnsi="標楷體" w:cs="標楷體"/>
          <w:color w:val="FF0000"/>
        </w:rPr>
      </w:pPr>
    </w:p>
    <w:p w14:paraId="62739AA6" w14:textId="77777777" w:rsidR="008719B9" w:rsidRDefault="008719B9">
      <w:pPr>
        <w:rPr>
          <w:rFonts w:ascii="標楷體" w:eastAsia="標楷體" w:hAnsi="標楷體" w:cs="標楷體"/>
          <w:b/>
          <w:sz w:val="28"/>
          <w:szCs w:val="28"/>
        </w:rPr>
      </w:pPr>
      <w:r>
        <w:rPr>
          <w:rFonts w:ascii="標楷體" w:eastAsia="標楷體" w:hAnsi="標楷體" w:cs="標楷體"/>
          <w:b/>
          <w:sz w:val="28"/>
          <w:szCs w:val="28"/>
        </w:rPr>
        <w:br w:type="page"/>
      </w:r>
    </w:p>
    <w:p w14:paraId="0800BB95" w14:textId="77777777" w:rsidR="00F00ACF" w:rsidRDefault="00EB047C">
      <w:pPr>
        <w:tabs>
          <w:tab w:val="left" w:pos="14601"/>
        </w:tabs>
        <w:jc w:val="center"/>
        <w:rPr>
          <w:rFonts w:ascii="標楷體" w:eastAsia="標楷體" w:hAnsi="標楷體" w:cs="標楷體"/>
          <w:b/>
          <w:sz w:val="28"/>
          <w:szCs w:val="28"/>
          <w:u w:val="single"/>
        </w:rPr>
      </w:pPr>
      <w:r>
        <w:rPr>
          <w:rFonts w:ascii="標楷體" w:eastAsia="標楷體" w:hAnsi="標楷體" w:cs="標楷體"/>
          <w:b/>
          <w:sz w:val="28"/>
          <w:szCs w:val="28"/>
        </w:rPr>
        <w:lastRenderedPageBreak/>
        <w:t>花蓮縣</w:t>
      </w:r>
      <w:r>
        <w:rPr>
          <w:rFonts w:ascii="標楷體" w:eastAsia="標楷體" w:hAnsi="標楷體" w:cs="標楷體"/>
          <w:b/>
          <w:sz w:val="28"/>
          <w:szCs w:val="28"/>
          <w:u w:val="single"/>
        </w:rPr>
        <w:t xml:space="preserve">  豐濱   </w:t>
      </w:r>
      <w:r>
        <w:rPr>
          <w:rFonts w:ascii="標楷體" w:eastAsia="標楷體" w:hAnsi="標楷體" w:cs="標楷體"/>
          <w:b/>
          <w:sz w:val="28"/>
          <w:szCs w:val="28"/>
        </w:rPr>
        <w:t>國民中學</w:t>
      </w:r>
      <w:r>
        <w:rPr>
          <w:rFonts w:ascii="標楷體" w:eastAsia="標楷體" w:hAnsi="標楷體" w:cs="標楷體"/>
          <w:b/>
          <w:sz w:val="28"/>
          <w:szCs w:val="28"/>
          <w:u w:val="single"/>
        </w:rPr>
        <w:t xml:space="preserve"> 114  </w:t>
      </w:r>
      <w:r>
        <w:rPr>
          <w:rFonts w:ascii="標楷體" w:eastAsia="標楷體" w:hAnsi="標楷體" w:cs="標楷體"/>
          <w:b/>
          <w:sz w:val="28"/>
          <w:szCs w:val="28"/>
        </w:rPr>
        <w:t>學年度</w:t>
      </w:r>
      <w:r>
        <w:rPr>
          <w:rFonts w:ascii="標楷體" w:eastAsia="標楷體" w:hAnsi="標楷體" w:cs="標楷體"/>
          <w:b/>
          <w:sz w:val="28"/>
          <w:szCs w:val="28"/>
          <w:u w:val="single"/>
        </w:rPr>
        <w:t xml:space="preserve"> </w:t>
      </w:r>
      <w:r w:rsidR="008719B9">
        <w:rPr>
          <w:rFonts w:ascii="標楷體" w:eastAsia="標楷體" w:hAnsi="標楷體" w:cs="標楷體"/>
          <w:b/>
          <w:sz w:val="28"/>
          <w:szCs w:val="28"/>
          <w:u w:val="single"/>
        </w:rPr>
        <w:t>七</w:t>
      </w:r>
      <w:r>
        <w:rPr>
          <w:rFonts w:ascii="標楷體" w:eastAsia="標楷體" w:hAnsi="標楷體" w:cs="標楷體"/>
          <w:b/>
          <w:sz w:val="28"/>
          <w:szCs w:val="28"/>
          <w:u w:val="single"/>
        </w:rPr>
        <w:t xml:space="preserve"> </w:t>
      </w:r>
      <w:r>
        <w:rPr>
          <w:rFonts w:ascii="標楷體" w:eastAsia="標楷體" w:hAnsi="標楷體" w:cs="標楷體"/>
          <w:b/>
          <w:sz w:val="28"/>
          <w:szCs w:val="28"/>
        </w:rPr>
        <w:t>年級第</w:t>
      </w:r>
      <w:r>
        <w:rPr>
          <w:rFonts w:ascii="標楷體" w:eastAsia="標楷體" w:hAnsi="標楷體" w:cs="標楷體"/>
          <w:b/>
          <w:sz w:val="28"/>
          <w:szCs w:val="28"/>
          <w:u w:val="single"/>
        </w:rPr>
        <w:t xml:space="preserve"> 2  </w:t>
      </w:r>
      <w:proofErr w:type="gramStart"/>
      <w:r>
        <w:rPr>
          <w:rFonts w:ascii="標楷體" w:eastAsia="標楷體" w:hAnsi="標楷體" w:cs="標楷體"/>
          <w:b/>
          <w:sz w:val="28"/>
          <w:szCs w:val="28"/>
        </w:rPr>
        <w:t>學期</w:t>
      </w:r>
      <w:r>
        <w:rPr>
          <w:rFonts w:ascii="標楷體" w:eastAsia="標楷體" w:hAnsi="標楷體" w:cs="標楷體"/>
          <w:b/>
          <w:sz w:val="28"/>
          <w:szCs w:val="28"/>
          <w:u w:val="single"/>
        </w:rPr>
        <w:t>部定</w:t>
      </w:r>
      <w:r>
        <w:rPr>
          <w:rFonts w:ascii="標楷體" w:eastAsia="標楷體" w:hAnsi="標楷體" w:cs="標楷體"/>
          <w:b/>
          <w:sz w:val="28"/>
          <w:szCs w:val="28"/>
        </w:rPr>
        <w:t>課程</w:t>
      </w:r>
      <w:proofErr w:type="gramEnd"/>
      <w:r>
        <w:rPr>
          <w:rFonts w:ascii="標楷體" w:eastAsia="標楷體" w:hAnsi="標楷體" w:cs="標楷體"/>
          <w:b/>
          <w:sz w:val="28"/>
          <w:szCs w:val="28"/>
        </w:rPr>
        <w:t>計畫  設計者：</w:t>
      </w:r>
      <w:proofErr w:type="gramStart"/>
      <w:r>
        <w:rPr>
          <w:rFonts w:ascii="標楷體" w:eastAsia="標楷體" w:hAnsi="標楷體" w:cs="標楷體"/>
          <w:b/>
          <w:sz w:val="28"/>
          <w:szCs w:val="28"/>
          <w:u w:val="single"/>
        </w:rPr>
        <w:t>＿＿＿</w:t>
      </w:r>
      <w:proofErr w:type="gramEnd"/>
      <w:r w:rsidR="008719B9">
        <w:rPr>
          <w:rFonts w:ascii="標楷體" w:eastAsia="標楷體" w:hAnsi="標楷體" w:cs="標楷體"/>
          <w:b/>
          <w:sz w:val="28"/>
          <w:szCs w:val="28"/>
          <w:u w:val="single"/>
        </w:rPr>
        <w:t>郭玫君</w:t>
      </w:r>
      <w:proofErr w:type="gramStart"/>
      <w:r>
        <w:rPr>
          <w:rFonts w:ascii="標楷體" w:eastAsia="標楷體" w:hAnsi="標楷體" w:cs="標楷體"/>
          <w:b/>
          <w:sz w:val="28"/>
          <w:szCs w:val="28"/>
          <w:u w:val="single"/>
        </w:rPr>
        <w:t>＿＿＿</w:t>
      </w:r>
      <w:proofErr w:type="gramEnd"/>
    </w:p>
    <w:p w14:paraId="1F28FE79" w14:textId="77777777" w:rsidR="00F00ACF" w:rsidRDefault="00EB047C">
      <w:pPr>
        <w:rPr>
          <w:rFonts w:ascii="標楷體" w:eastAsia="標楷體" w:hAnsi="標楷體" w:cs="標楷體"/>
          <w:b/>
        </w:rPr>
      </w:pPr>
      <w:r>
        <w:rPr>
          <w:rFonts w:ascii="標楷體" w:eastAsia="標楷體" w:hAnsi="標楷體" w:cs="標楷體"/>
          <w:b/>
        </w:rPr>
        <w:t>(</w:t>
      </w:r>
      <w:proofErr w:type="gramStart"/>
      <w:r>
        <w:rPr>
          <w:rFonts w:ascii="標楷體" w:eastAsia="標楷體" w:hAnsi="標楷體" w:cs="標楷體"/>
          <w:b/>
        </w:rPr>
        <w:t>一</w:t>
      </w:r>
      <w:proofErr w:type="gramEnd"/>
      <w:r>
        <w:rPr>
          <w:rFonts w:ascii="標楷體" w:eastAsia="標楷體" w:hAnsi="標楷體" w:cs="標楷體"/>
          <w:b/>
        </w:rPr>
        <w:t>)普通班</w:t>
      </w:r>
    </w:p>
    <w:p w14:paraId="02B73C68" w14:textId="77777777" w:rsidR="008719B9" w:rsidRDefault="00EB047C" w:rsidP="008719B9">
      <w:pPr>
        <w:numPr>
          <w:ilvl w:val="0"/>
          <w:numId w:val="5"/>
        </w:numPr>
        <w:rPr>
          <w:rFonts w:ascii="標楷體" w:eastAsia="標楷體" w:hAnsi="標楷體" w:cs="標楷體"/>
        </w:rPr>
      </w:pPr>
      <w:r>
        <w:rPr>
          <w:rFonts w:ascii="標楷體" w:eastAsia="標楷體" w:hAnsi="標楷體" w:cs="標楷體"/>
          <w:b/>
        </w:rPr>
        <w:t>課程類別：</w:t>
      </w:r>
      <w:r>
        <w:rPr>
          <w:rFonts w:ascii="標楷體" w:eastAsia="標楷體" w:hAnsi="標楷體" w:cs="標楷體"/>
        </w:rPr>
        <w:t>□國語文   □本土語文/ 臺灣手語</w:t>
      </w:r>
      <w:r>
        <w:t xml:space="preserve">   </w:t>
      </w:r>
      <w:r>
        <w:rPr>
          <w:rFonts w:ascii="標楷體" w:eastAsia="標楷體" w:hAnsi="標楷體" w:cs="標楷體"/>
        </w:rPr>
        <w:t xml:space="preserve">□英語文        </w:t>
      </w:r>
      <w:r w:rsidR="008719B9">
        <w:rPr>
          <w:rFonts w:ascii="標楷體" w:eastAsia="標楷體" w:hAnsi="標楷體" w:cs="標楷體"/>
        </w:rPr>
        <w:t>■</w:t>
      </w:r>
      <w:r>
        <w:rPr>
          <w:rFonts w:ascii="標楷體" w:eastAsia="標楷體" w:hAnsi="標楷體" w:cs="標楷體"/>
        </w:rPr>
        <w:t>數學     □社會      □自然</w:t>
      </w:r>
      <w:r>
        <w:rPr>
          <w:rFonts w:ascii="標楷體" w:eastAsia="標楷體" w:hAnsi="標楷體" w:cs="標楷體"/>
        </w:rPr>
        <w:br/>
        <w:t xml:space="preserve">           □藝術     □綜合                 □健康與體育    □科技</w:t>
      </w:r>
    </w:p>
    <w:p w14:paraId="4A950A18" w14:textId="77777777" w:rsidR="008719B9" w:rsidRPr="008719B9" w:rsidRDefault="00EB047C" w:rsidP="008719B9">
      <w:pPr>
        <w:numPr>
          <w:ilvl w:val="0"/>
          <w:numId w:val="5"/>
        </w:numPr>
        <w:rPr>
          <w:rFonts w:ascii="標楷體" w:eastAsia="標楷體" w:hAnsi="標楷體" w:cs="標楷體"/>
        </w:rPr>
      </w:pPr>
      <w:r w:rsidRPr="008719B9">
        <w:rPr>
          <w:rFonts w:ascii="標楷體" w:eastAsia="標楷體" w:hAnsi="標楷體" w:cs="標楷體"/>
          <w:b/>
        </w:rPr>
        <w:t>學習節數：</w:t>
      </w:r>
      <w:r w:rsidRPr="008719B9">
        <w:rPr>
          <w:rFonts w:ascii="標楷體" w:eastAsia="標楷體" w:hAnsi="標楷體" w:cs="標楷體"/>
        </w:rPr>
        <w:t>每週（</w:t>
      </w:r>
      <w:r w:rsidR="008719B9">
        <w:rPr>
          <w:rFonts w:ascii="標楷體" w:eastAsia="標楷體" w:hAnsi="標楷體" w:cs="標楷體" w:hint="eastAsia"/>
        </w:rPr>
        <w:t>4</w:t>
      </w:r>
      <w:r w:rsidRPr="008719B9">
        <w:rPr>
          <w:rFonts w:ascii="標楷體" w:eastAsia="標楷體" w:hAnsi="標楷體" w:cs="標楷體"/>
        </w:rPr>
        <w:t>）節，</w:t>
      </w:r>
      <w:sdt>
        <w:sdtPr>
          <w:rPr>
            <w:rFonts w:ascii="標楷體" w:eastAsia="標楷體" w:hAnsi="標楷體"/>
          </w:rPr>
          <w:tag w:val="goog_rdk_31"/>
          <w:id w:val="-1127850494"/>
        </w:sdtPr>
        <w:sdtContent>
          <w:r w:rsidRPr="008719B9">
            <w:rPr>
              <w:rFonts w:ascii="標楷體" w:eastAsia="標楷體" w:hAnsi="標楷體" w:cs="Gungsuh"/>
            </w:rPr>
            <w:t xml:space="preserve">實施( </w:t>
          </w:r>
          <w:r w:rsidR="008719B9">
            <w:rPr>
              <w:rFonts w:ascii="標楷體" w:eastAsia="標楷體" w:hAnsi="標楷體" w:cs="Gungsuh" w:hint="eastAsia"/>
            </w:rPr>
            <w:t>20</w:t>
          </w:r>
          <w:r w:rsidRPr="008719B9">
            <w:rPr>
              <w:rFonts w:ascii="標楷體" w:eastAsia="標楷體" w:hAnsi="標楷體" w:cs="Gungsuh"/>
            </w:rPr>
            <w:t>)</w:t>
          </w:r>
          <w:proofErr w:type="gramStart"/>
          <w:r w:rsidRPr="008719B9">
            <w:rPr>
              <w:rFonts w:ascii="標楷體" w:eastAsia="標楷體" w:hAnsi="標楷體" w:cs="Gungsuh"/>
            </w:rPr>
            <w:t>週</w:t>
          </w:r>
          <w:proofErr w:type="gramEnd"/>
          <w:r w:rsidRPr="008719B9">
            <w:rPr>
              <w:rFonts w:ascii="標楷體" w:eastAsia="標楷體" w:hAnsi="標楷體" w:cs="Gungsuh"/>
            </w:rPr>
            <w:t xml:space="preserve">，共( </w:t>
          </w:r>
          <w:r w:rsidR="008719B9">
            <w:rPr>
              <w:rFonts w:ascii="標楷體" w:eastAsia="標楷體" w:hAnsi="標楷體" w:cs="Gungsuh" w:hint="eastAsia"/>
            </w:rPr>
            <w:t>80</w:t>
          </w:r>
          <w:r w:rsidRPr="008719B9">
            <w:rPr>
              <w:rFonts w:ascii="標楷體" w:eastAsia="標楷體" w:hAnsi="標楷體" w:cs="Gungsuh"/>
            </w:rPr>
            <w:t xml:space="preserve">)節。 </w:t>
          </w:r>
        </w:sdtContent>
      </w:sdt>
    </w:p>
    <w:p w14:paraId="52B109EB" w14:textId="77777777" w:rsidR="008719B9" w:rsidRDefault="00000000" w:rsidP="008719B9">
      <w:pPr>
        <w:numPr>
          <w:ilvl w:val="0"/>
          <w:numId w:val="5"/>
        </w:numPr>
        <w:rPr>
          <w:rFonts w:ascii="標楷體" w:eastAsia="標楷體" w:hAnsi="標楷體" w:cs="標楷體"/>
        </w:rPr>
      </w:pPr>
      <w:sdt>
        <w:sdtPr>
          <w:rPr>
            <w:rFonts w:ascii="標楷體" w:eastAsia="標楷體" w:hAnsi="標楷體"/>
          </w:rPr>
          <w:tag w:val="goog_rdk_32"/>
          <w:id w:val="-1097097342"/>
        </w:sdtPr>
        <w:sdtContent>
          <w:r w:rsidR="00EB047C" w:rsidRPr="008719B9">
            <w:rPr>
              <w:rFonts w:ascii="標楷體" w:eastAsia="標楷體" w:hAnsi="標楷體" w:cs="Gungsuh"/>
              <w:b/>
            </w:rPr>
            <w:t>素養導向教學規劃：</w:t>
          </w:r>
        </w:sdtContent>
      </w:sdt>
    </w:p>
    <w:tbl>
      <w:tblPr>
        <w:tblStyle w:val="a5"/>
        <w:tblW w:w="15235" w:type="dxa"/>
        <w:jc w:val="center"/>
        <w:tblLook w:val="04A0" w:firstRow="1" w:lastRow="0" w:firstColumn="1" w:lastColumn="0" w:noHBand="0" w:noVBand="1"/>
      </w:tblPr>
      <w:tblGrid>
        <w:gridCol w:w="933"/>
        <w:gridCol w:w="1323"/>
        <w:gridCol w:w="1559"/>
        <w:gridCol w:w="1418"/>
        <w:gridCol w:w="3276"/>
        <w:gridCol w:w="567"/>
        <w:gridCol w:w="1333"/>
        <w:gridCol w:w="1344"/>
        <w:gridCol w:w="1855"/>
        <w:gridCol w:w="1627"/>
      </w:tblGrid>
      <w:tr w:rsidR="00AD2785" w:rsidRPr="00D67545" w14:paraId="5A356DC1" w14:textId="77777777" w:rsidTr="00AD2785">
        <w:trPr>
          <w:trHeight w:val="558"/>
          <w:jc w:val="center"/>
        </w:trPr>
        <w:tc>
          <w:tcPr>
            <w:tcW w:w="933" w:type="dxa"/>
            <w:vMerge w:val="restart"/>
            <w:vAlign w:val="center"/>
          </w:tcPr>
          <w:p w14:paraId="6CD66CFC" w14:textId="590C8CC6" w:rsidR="00AD2785" w:rsidRPr="006B09FE" w:rsidRDefault="006B09FE" w:rsidP="006B09FE">
            <w:pPr>
              <w:adjustRightInd w:val="0"/>
              <w:snapToGrid w:val="0"/>
              <w:spacing w:line="240" w:lineRule="atLeast"/>
              <w:jc w:val="center"/>
              <w:rPr>
                <w:rFonts w:eastAsia="標楷體" w:hint="eastAsia"/>
                <w:color w:val="000000" w:themeColor="text1"/>
                <w:kern w:val="2"/>
              </w:rPr>
            </w:pPr>
            <w:r>
              <w:rPr>
                <w:rFonts w:eastAsia="標楷體" w:hint="eastAsia"/>
                <w:color w:val="000000" w:themeColor="text1"/>
                <w:kern w:val="2"/>
              </w:rPr>
              <w:t>教學期程</w:t>
            </w:r>
            <w:r>
              <w:rPr>
                <w:rFonts w:eastAsia="標楷體"/>
                <w:color w:val="000000" w:themeColor="text1"/>
                <w:kern w:val="2"/>
              </w:rPr>
              <w:t>(</w:t>
            </w:r>
            <w:proofErr w:type="gramStart"/>
            <w:r>
              <w:rPr>
                <w:rFonts w:eastAsia="標楷體" w:hint="eastAsia"/>
                <w:color w:val="000000" w:themeColor="text1"/>
                <w:kern w:val="2"/>
              </w:rPr>
              <w:t>週</w:t>
            </w:r>
            <w:proofErr w:type="gramEnd"/>
            <w:r>
              <w:rPr>
                <w:rFonts w:eastAsia="標楷體"/>
                <w:color w:val="000000" w:themeColor="text1"/>
                <w:kern w:val="2"/>
              </w:rPr>
              <w:t>)</w:t>
            </w:r>
          </w:p>
        </w:tc>
        <w:tc>
          <w:tcPr>
            <w:tcW w:w="1323" w:type="dxa"/>
            <w:vMerge w:val="restart"/>
            <w:vAlign w:val="center"/>
          </w:tcPr>
          <w:p w14:paraId="791FFFF9" w14:textId="77777777" w:rsidR="00AD2785" w:rsidRPr="00D67545" w:rsidRDefault="00AD2785" w:rsidP="00F758E6">
            <w:pPr>
              <w:adjustRightInd w:val="0"/>
              <w:snapToGrid w:val="0"/>
              <w:spacing w:line="240" w:lineRule="atLeast"/>
              <w:jc w:val="center"/>
              <w:rPr>
                <w:rFonts w:eastAsia="標楷體"/>
              </w:rPr>
            </w:pPr>
            <w:r w:rsidRPr="00D67545">
              <w:rPr>
                <w:rFonts w:eastAsia="標楷體" w:hint="eastAsia"/>
              </w:rPr>
              <w:t>總綱</w:t>
            </w:r>
            <w:r w:rsidRPr="00D67545">
              <w:rPr>
                <w:rFonts w:eastAsia="標楷體" w:hint="eastAsia"/>
              </w:rPr>
              <w:t>/</w:t>
            </w:r>
            <w:r w:rsidRPr="00D67545">
              <w:rPr>
                <w:rFonts w:eastAsia="標楷體" w:hint="eastAsia"/>
              </w:rPr>
              <w:t>領域核心素養</w:t>
            </w:r>
          </w:p>
        </w:tc>
        <w:tc>
          <w:tcPr>
            <w:tcW w:w="2977" w:type="dxa"/>
            <w:gridSpan w:val="2"/>
            <w:vAlign w:val="center"/>
          </w:tcPr>
          <w:p w14:paraId="5BABDA2F" w14:textId="77777777" w:rsidR="00AD2785" w:rsidRPr="00D67545" w:rsidRDefault="00AD2785" w:rsidP="00F758E6">
            <w:pPr>
              <w:adjustRightInd w:val="0"/>
              <w:snapToGrid w:val="0"/>
              <w:spacing w:line="240" w:lineRule="atLeast"/>
              <w:jc w:val="center"/>
              <w:rPr>
                <w:rFonts w:eastAsia="標楷體"/>
              </w:rPr>
            </w:pPr>
            <w:r w:rsidRPr="00D67545">
              <w:rPr>
                <w:rFonts w:eastAsia="標楷體" w:hint="eastAsia"/>
              </w:rPr>
              <w:t>學習重點</w:t>
            </w:r>
          </w:p>
        </w:tc>
        <w:tc>
          <w:tcPr>
            <w:tcW w:w="3276" w:type="dxa"/>
            <w:vMerge w:val="restart"/>
            <w:vAlign w:val="center"/>
          </w:tcPr>
          <w:p w14:paraId="6ADE181C" w14:textId="77777777" w:rsidR="00AD2785" w:rsidRPr="00D67545" w:rsidRDefault="00AD2785" w:rsidP="00F758E6">
            <w:pPr>
              <w:adjustRightInd w:val="0"/>
              <w:snapToGrid w:val="0"/>
              <w:spacing w:line="240" w:lineRule="atLeast"/>
              <w:jc w:val="center"/>
              <w:rPr>
                <w:rFonts w:eastAsia="標楷體"/>
              </w:rPr>
            </w:pPr>
            <w:r w:rsidRPr="00D67545">
              <w:rPr>
                <w:rFonts w:eastAsia="標楷體" w:hint="eastAsia"/>
              </w:rPr>
              <w:t>單</w:t>
            </w:r>
            <w:r w:rsidRPr="00D67545">
              <w:rPr>
                <w:rFonts w:eastAsia="標楷體"/>
              </w:rPr>
              <w:t>元</w:t>
            </w:r>
            <w:r w:rsidRPr="00D67545">
              <w:rPr>
                <w:rFonts w:eastAsia="標楷體" w:hint="eastAsia"/>
              </w:rPr>
              <w:t>/</w:t>
            </w:r>
            <w:r w:rsidRPr="00D67545">
              <w:rPr>
                <w:rFonts w:eastAsia="標楷體" w:hint="eastAsia"/>
              </w:rPr>
              <w:t>主</w:t>
            </w:r>
            <w:r w:rsidRPr="00D67545">
              <w:rPr>
                <w:rFonts w:eastAsia="標楷體"/>
              </w:rPr>
              <w:t>題</w:t>
            </w:r>
            <w:r w:rsidRPr="00D67545">
              <w:rPr>
                <w:rFonts w:eastAsia="標楷體" w:hint="eastAsia"/>
              </w:rPr>
              <w:t>名</w:t>
            </w:r>
            <w:r w:rsidRPr="00D67545">
              <w:rPr>
                <w:rFonts w:eastAsia="標楷體"/>
              </w:rPr>
              <w:t>稱</w:t>
            </w:r>
          </w:p>
          <w:p w14:paraId="654FDE9C" w14:textId="77777777" w:rsidR="00AD2785" w:rsidRPr="00D67545" w:rsidRDefault="00AD2785" w:rsidP="00F758E6">
            <w:pPr>
              <w:adjustRightInd w:val="0"/>
              <w:snapToGrid w:val="0"/>
              <w:spacing w:line="240" w:lineRule="atLeast"/>
              <w:jc w:val="center"/>
              <w:rPr>
                <w:rFonts w:eastAsia="標楷體"/>
              </w:rPr>
            </w:pPr>
            <w:r w:rsidRPr="00D67545">
              <w:rPr>
                <w:rFonts w:eastAsia="標楷體"/>
              </w:rPr>
              <w:t>與</w:t>
            </w:r>
            <w:r w:rsidRPr="00D67545">
              <w:rPr>
                <w:rFonts w:eastAsia="標楷體" w:hint="eastAsia"/>
              </w:rPr>
              <w:t>活動內容</w:t>
            </w:r>
          </w:p>
        </w:tc>
        <w:tc>
          <w:tcPr>
            <w:tcW w:w="567" w:type="dxa"/>
            <w:vMerge w:val="restart"/>
            <w:vAlign w:val="center"/>
          </w:tcPr>
          <w:p w14:paraId="441BEB00" w14:textId="77777777" w:rsidR="00AD2785" w:rsidRPr="00D67545" w:rsidRDefault="00AD2785" w:rsidP="00F758E6">
            <w:pPr>
              <w:adjustRightInd w:val="0"/>
              <w:snapToGrid w:val="0"/>
              <w:spacing w:line="240" w:lineRule="atLeast"/>
              <w:jc w:val="center"/>
              <w:rPr>
                <w:rFonts w:eastAsia="標楷體"/>
              </w:rPr>
            </w:pPr>
            <w:r w:rsidRPr="00D67545">
              <w:rPr>
                <w:rFonts w:eastAsia="標楷體" w:hint="eastAsia"/>
              </w:rPr>
              <w:t>節數</w:t>
            </w:r>
          </w:p>
        </w:tc>
        <w:tc>
          <w:tcPr>
            <w:tcW w:w="1333" w:type="dxa"/>
            <w:vMerge w:val="restart"/>
            <w:vAlign w:val="center"/>
          </w:tcPr>
          <w:p w14:paraId="7E134127" w14:textId="77777777" w:rsidR="00AD2785" w:rsidRPr="00D67545" w:rsidRDefault="00AD2785" w:rsidP="00F758E6">
            <w:pPr>
              <w:adjustRightInd w:val="0"/>
              <w:snapToGrid w:val="0"/>
              <w:spacing w:line="240" w:lineRule="atLeast"/>
              <w:jc w:val="center"/>
              <w:rPr>
                <w:rFonts w:eastAsia="標楷體"/>
              </w:rPr>
            </w:pPr>
            <w:r w:rsidRPr="00D67545">
              <w:rPr>
                <w:rFonts w:eastAsia="標楷體" w:hint="eastAsia"/>
              </w:rPr>
              <w:t>教學</w:t>
            </w:r>
          </w:p>
          <w:p w14:paraId="43B7736C" w14:textId="77777777" w:rsidR="00AD2785" w:rsidRPr="00D67545" w:rsidRDefault="00AD2785" w:rsidP="00F758E6">
            <w:pPr>
              <w:adjustRightInd w:val="0"/>
              <w:snapToGrid w:val="0"/>
              <w:spacing w:line="240" w:lineRule="atLeast"/>
              <w:jc w:val="center"/>
              <w:rPr>
                <w:rFonts w:eastAsia="標楷體"/>
              </w:rPr>
            </w:pPr>
            <w:r w:rsidRPr="00D67545">
              <w:rPr>
                <w:rFonts w:eastAsia="標楷體" w:hint="eastAsia"/>
              </w:rPr>
              <w:t>資源</w:t>
            </w:r>
          </w:p>
        </w:tc>
        <w:tc>
          <w:tcPr>
            <w:tcW w:w="1344" w:type="dxa"/>
            <w:vMerge w:val="restart"/>
            <w:vAlign w:val="center"/>
          </w:tcPr>
          <w:p w14:paraId="6FD3D29E" w14:textId="77777777" w:rsidR="00AD2785" w:rsidRPr="00D67545" w:rsidRDefault="00AD2785" w:rsidP="00F758E6">
            <w:pPr>
              <w:adjustRightInd w:val="0"/>
              <w:snapToGrid w:val="0"/>
              <w:spacing w:line="240" w:lineRule="atLeast"/>
              <w:jc w:val="center"/>
              <w:rPr>
                <w:rFonts w:eastAsia="標楷體"/>
              </w:rPr>
            </w:pPr>
            <w:r w:rsidRPr="00D67545">
              <w:rPr>
                <w:rFonts w:eastAsia="標楷體" w:hint="eastAsia"/>
              </w:rPr>
              <w:t>評</w:t>
            </w:r>
            <w:r w:rsidRPr="00D67545">
              <w:rPr>
                <w:rFonts w:eastAsia="標楷體"/>
              </w:rPr>
              <w:t>量方式</w:t>
            </w:r>
          </w:p>
        </w:tc>
        <w:tc>
          <w:tcPr>
            <w:tcW w:w="1855" w:type="dxa"/>
            <w:vMerge w:val="restart"/>
            <w:vAlign w:val="center"/>
          </w:tcPr>
          <w:p w14:paraId="2C43F62E" w14:textId="77777777" w:rsidR="00AD2785" w:rsidRPr="00D67545" w:rsidRDefault="00AD2785" w:rsidP="00F758E6">
            <w:pPr>
              <w:adjustRightInd w:val="0"/>
              <w:snapToGrid w:val="0"/>
              <w:spacing w:line="240" w:lineRule="atLeast"/>
              <w:jc w:val="center"/>
              <w:rPr>
                <w:rFonts w:eastAsia="標楷體"/>
              </w:rPr>
            </w:pPr>
            <w:r w:rsidRPr="00D67545">
              <w:rPr>
                <w:rFonts w:eastAsia="標楷體" w:hint="eastAsia"/>
              </w:rPr>
              <w:t>融</w:t>
            </w:r>
            <w:r w:rsidRPr="00D67545">
              <w:rPr>
                <w:rFonts w:eastAsia="標楷體"/>
              </w:rPr>
              <w:t>入議題</w:t>
            </w:r>
          </w:p>
          <w:p w14:paraId="46480313" w14:textId="77777777" w:rsidR="00AD2785" w:rsidRPr="00D67545" w:rsidRDefault="00AD2785" w:rsidP="00F758E6">
            <w:pPr>
              <w:adjustRightInd w:val="0"/>
              <w:snapToGrid w:val="0"/>
              <w:spacing w:line="240" w:lineRule="atLeast"/>
              <w:jc w:val="center"/>
              <w:rPr>
                <w:rFonts w:eastAsia="標楷體"/>
              </w:rPr>
            </w:pPr>
            <w:r w:rsidRPr="00D67545">
              <w:rPr>
                <w:rFonts w:eastAsia="標楷體"/>
              </w:rPr>
              <w:t>實質內涵</w:t>
            </w:r>
          </w:p>
        </w:tc>
        <w:tc>
          <w:tcPr>
            <w:tcW w:w="1627" w:type="dxa"/>
            <w:vMerge w:val="restart"/>
            <w:vAlign w:val="center"/>
          </w:tcPr>
          <w:p w14:paraId="53AACADD" w14:textId="77777777" w:rsidR="00AD2785" w:rsidRPr="00D67545" w:rsidRDefault="00AD2785" w:rsidP="00F758E6">
            <w:pPr>
              <w:jc w:val="center"/>
              <w:rPr>
                <w:rFonts w:eastAsia="標楷體"/>
              </w:rPr>
            </w:pPr>
            <w:r w:rsidRPr="00D67545">
              <w:rPr>
                <w:rFonts w:eastAsia="標楷體" w:hint="eastAsia"/>
              </w:rPr>
              <w:t>備註</w:t>
            </w:r>
          </w:p>
        </w:tc>
      </w:tr>
      <w:tr w:rsidR="00AD2785" w:rsidRPr="00D67545" w14:paraId="1956B342" w14:textId="77777777" w:rsidTr="00AD2785">
        <w:trPr>
          <w:trHeight w:val="224"/>
          <w:jc w:val="center"/>
        </w:trPr>
        <w:tc>
          <w:tcPr>
            <w:tcW w:w="933" w:type="dxa"/>
            <w:vMerge/>
            <w:vAlign w:val="center"/>
          </w:tcPr>
          <w:p w14:paraId="4EC06D6A" w14:textId="77777777" w:rsidR="00AD2785" w:rsidRPr="00D67545" w:rsidRDefault="00AD2785" w:rsidP="00F758E6">
            <w:pPr>
              <w:adjustRightInd w:val="0"/>
              <w:snapToGrid w:val="0"/>
              <w:spacing w:line="240" w:lineRule="atLeast"/>
              <w:jc w:val="center"/>
              <w:rPr>
                <w:rFonts w:eastAsia="標楷體"/>
              </w:rPr>
            </w:pPr>
          </w:p>
        </w:tc>
        <w:tc>
          <w:tcPr>
            <w:tcW w:w="1323" w:type="dxa"/>
            <w:vMerge/>
            <w:vAlign w:val="center"/>
          </w:tcPr>
          <w:p w14:paraId="47324F5A" w14:textId="77777777" w:rsidR="00AD2785" w:rsidRPr="00D67545" w:rsidRDefault="00AD2785" w:rsidP="00F758E6">
            <w:pPr>
              <w:adjustRightInd w:val="0"/>
              <w:snapToGrid w:val="0"/>
              <w:spacing w:line="240" w:lineRule="atLeast"/>
              <w:jc w:val="center"/>
              <w:rPr>
                <w:rFonts w:eastAsia="標楷體"/>
              </w:rPr>
            </w:pPr>
          </w:p>
        </w:tc>
        <w:tc>
          <w:tcPr>
            <w:tcW w:w="1559" w:type="dxa"/>
            <w:vAlign w:val="center"/>
          </w:tcPr>
          <w:p w14:paraId="701B1359" w14:textId="77777777" w:rsidR="00AD2785" w:rsidRPr="00D67545" w:rsidRDefault="00AD2785" w:rsidP="00F758E6">
            <w:pPr>
              <w:adjustRightInd w:val="0"/>
              <w:snapToGrid w:val="0"/>
              <w:spacing w:line="240" w:lineRule="atLeast"/>
              <w:ind w:leftChars="-42" w:left="-101" w:rightChars="-101" w:right="-242"/>
              <w:jc w:val="center"/>
              <w:rPr>
                <w:rFonts w:eastAsia="標楷體"/>
              </w:rPr>
            </w:pPr>
            <w:r w:rsidRPr="00D67545">
              <w:rPr>
                <w:rFonts w:eastAsia="標楷體" w:hint="eastAsia"/>
              </w:rPr>
              <w:t>學習表現</w:t>
            </w:r>
          </w:p>
        </w:tc>
        <w:tc>
          <w:tcPr>
            <w:tcW w:w="1418" w:type="dxa"/>
            <w:vAlign w:val="center"/>
          </w:tcPr>
          <w:p w14:paraId="59C22D80" w14:textId="77777777" w:rsidR="00AD2785" w:rsidRPr="00D67545" w:rsidRDefault="00AD2785" w:rsidP="00F758E6">
            <w:pPr>
              <w:adjustRightInd w:val="0"/>
              <w:snapToGrid w:val="0"/>
              <w:spacing w:line="240" w:lineRule="atLeast"/>
              <w:jc w:val="center"/>
              <w:rPr>
                <w:rFonts w:eastAsia="標楷體"/>
              </w:rPr>
            </w:pPr>
            <w:r w:rsidRPr="00D67545">
              <w:rPr>
                <w:rFonts w:eastAsia="標楷體" w:hint="eastAsia"/>
              </w:rPr>
              <w:t>學習內容</w:t>
            </w:r>
          </w:p>
        </w:tc>
        <w:tc>
          <w:tcPr>
            <w:tcW w:w="3276" w:type="dxa"/>
            <w:vMerge/>
            <w:vAlign w:val="center"/>
          </w:tcPr>
          <w:p w14:paraId="09585E32" w14:textId="77777777" w:rsidR="00AD2785" w:rsidRPr="00D67545" w:rsidRDefault="00AD2785" w:rsidP="00F758E6">
            <w:pPr>
              <w:adjustRightInd w:val="0"/>
              <w:snapToGrid w:val="0"/>
              <w:spacing w:line="240" w:lineRule="atLeast"/>
              <w:jc w:val="center"/>
              <w:rPr>
                <w:rFonts w:eastAsia="標楷體"/>
              </w:rPr>
            </w:pPr>
          </w:p>
        </w:tc>
        <w:tc>
          <w:tcPr>
            <w:tcW w:w="567" w:type="dxa"/>
            <w:vMerge/>
          </w:tcPr>
          <w:p w14:paraId="1E225DB6" w14:textId="77777777" w:rsidR="00AD2785" w:rsidRPr="00D67545" w:rsidRDefault="00AD2785" w:rsidP="00F758E6">
            <w:pPr>
              <w:adjustRightInd w:val="0"/>
              <w:snapToGrid w:val="0"/>
              <w:spacing w:line="240" w:lineRule="atLeast"/>
              <w:jc w:val="center"/>
              <w:rPr>
                <w:rFonts w:eastAsia="標楷體"/>
              </w:rPr>
            </w:pPr>
          </w:p>
        </w:tc>
        <w:tc>
          <w:tcPr>
            <w:tcW w:w="1333" w:type="dxa"/>
            <w:vMerge/>
          </w:tcPr>
          <w:p w14:paraId="2771D5C7" w14:textId="77777777" w:rsidR="00AD2785" w:rsidRPr="00D67545" w:rsidRDefault="00AD2785" w:rsidP="00F758E6">
            <w:pPr>
              <w:adjustRightInd w:val="0"/>
              <w:snapToGrid w:val="0"/>
              <w:spacing w:line="240" w:lineRule="atLeast"/>
              <w:jc w:val="center"/>
              <w:rPr>
                <w:rFonts w:eastAsia="標楷體"/>
              </w:rPr>
            </w:pPr>
          </w:p>
        </w:tc>
        <w:tc>
          <w:tcPr>
            <w:tcW w:w="1344" w:type="dxa"/>
            <w:vMerge/>
            <w:vAlign w:val="center"/>
          </w:tcPr>
          <w:p w14:paraId="5522F1C8" w14:textId="77777777" w:rsidR="00AD2785" w:rsidRPr="00D67545" w:rsidRDefault="00AD2785" w:rsidP="00F758E6">
            <w:pPr>
              <w:adjustRightInd w:val="0"/>
              <w:snapToGrid w:val="0"/>
              <w:spacing w:line="240" w:lineRule="atLeast"/>
              <w:jc w:val="center"/>
              <w:rPr>
                <w:rFonts w:eastAsia="標楷體"/>
              </w:rPr>
            </w:pPr>
          </w:p>
        </w:tc>
        <w:tc>
          <w:tcPr>
            <w:tcW w:w="1855" w:type="dxa"/>
            <w:vMerge/>
          </w:tcPr>
          <w:p w14:paraId="38A2723A" w14:textId="77777777" w:rsidR="00AD2785" w:rsidRPr="00D67545" w:rsidRDefault="00AD2785" w:rsidP="00F758E6">
            <w:pPr>
              <w:adjustRightInd w:val="0"/>
              <w:snapToGrid w:val="0"/>
              <w:spacing w:line="240" w:lineRule="atLeast"/>
              <w:jc w:val="center"/>
              <w:rPr>
                <w:rFonts w:eastAsia="標楷體"/>
              </w:rPr>
            </w:pPr>
          </w:p>
        </w:tc>
        <w:tc>
          <w:tcPr>
            <w:tcW w:w="1627" w:type="dxa"/>
            <w:vMerge/>
          </w:tcPr>
          <w:p w14:paraId="4B04FC7A" w14:textId="77777777" w:rsidR="00AD2785" w:rsidRPr="00D67545" w:rsidRDefault="00AD2785" w:rsidP="00F758E6">
            <w:pPr>
              <w:adjustRightInd w:val="0"/>
              <w:snapToGrid w:val="0"/>
              <w:spacing w:line="240" w:lineRule="atLeast"/>
              <w:jc w:val="center"/>
              <w:rPr>
                <w:rFonts w:eastAsia="標楷體"/>
              </w:rPr>
            </w:pPr>
          </w:p>
        </w:tc>
      </w:tr>
      <w:tr w:rsidR="00AD2785" w:rsidRPr="00D67545" w14:paraId="4262CC5B" w14:textId="77777777" w:rsidTr="00AD2785">
        <w:trPr>
          <w:trHeight w:val="761"/>
          <w:jc w:val="center"/>
        </w:trPr>
        <w:tc>
          <w:tcPr>
            <w:tcW w:w="933" w:type="dxa"/>
            <w:vAlign w:val="center"/>
          </w:tcPr>
          <w:p w14:paraId="2E27A3C6" w14:textId="77777777" w:rsidR="00AD2785" w:rsidRPr="00D67545" w:rsidRDefault="00AD2785" w:rsidP="00F758E6">
            <w:pPr>
              <w:spacing w:after="180"/>
              <w:jc w:val="center"/>
              <w:rPr>
                <w:rFonts w:ascii="標楷體" w:eastAsia="標楷體" w:hAnsi="標楷體" w:cs="標楷體"/>
                <w:sz w:val="20"/>
                <w:szCs w:val="20"/>
              </w:rPr>
            </w:pPr>
            <w:r w:rsidRPr="00D67545">
              <w:rPr>
                <w:rFonts w:ascii="標楷體" w:eastAsia="標楷體" w:hAnsi="標楷體" w:cs="標楷體"/>
                <w:sz w:val="20"/>
                <w:szCs w:val="20"/>
              </w:rPr>
              <w:t>1</w:t>
            </w:r>
          </w:p>
        </w:tc>
        <w:tc>
          <w:tcPr>
            <w:tcW w:w="1323" w:type="dxa"/>
            <w:vMerge w:val="restart"/>
          </w:tcPr>
          <w:p w14:paraId="41C2B0A1"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數-J-A1 對於學習數學有信心和正向態度，能使用適當的數學語言進行溝通，並能將所學應用於日常生活中。</w:t>
            </w:r>
          </w:p>
          <w:p w14:paraId="64FEF830"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數-J-A2 具備有理數、根式、坐標系之運作能力，並能以符號代表數或幾何物件，執行運算與推論，在生活情境或可理解的想像情境中，分析本質以解決問題。</w:t>
            </w:r>
          </w:p>
          <w:p w14:paraId="24843244"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 xml:space="preserve">數-J-C3 </w:t>
            </w:r>
            <w:proofErr w:type="gramStart"/>
            <w:r w:rsidRPr="00D67545">
              <w:rPr>
                <w:rFonts w:ascii="標楷體" w:eastAsia="標楷體" w:hAnsi="標楷體" w:cs="標楷體"/>
                <w:sz w:val="20"/>
                <w:szCs w:val="20"/>
              </w:rPr>
              <w:t>具備敏察和</w:t>
            </w:r>
            <w:proofErr w:type="gramEnd"/>
            <w:r w:rsidRPr="00D67545">
              <w:rPr>
                <w:rFonts w:ascii="標楷體" w:eastAsia="標楷體" w:hAnsi="標楷體" w:cs="標楷體"/>
                <w:sz w:val="20"/>
                <w:szCs w:val="20"/>
              </w:rPr>
              <w:t>接納數學發展的全球性歷</w:t>
            </w:r>
            <w:r w:rsidRPr="00D67545">
              <w:rPr>
                <w:rFonts w:ascii="標楷體" w:eastAsia="標楷體" w:hAnsi="標楷體" w:cs="標楷體"/>
                <w:sz w:val="20"/>
                <w:szCs w:val="20"/>
              </w:rPr>
              <w:lastRenderedPageBreak/>
              <w:t>史與地理背景的素養。</w:t>
            </w:r>
          </w:p>
        </w:tc>
        <w:tc>
          <w:tcPr>
            <w:tcW w:w="1559" w:type="dxa"/>
            <w:vMerge w:val="restart"/>
          </w:tcPr>
          <w:p w14:paraId="7E891299" w14:textId="77777777" w:rsidR="00AD2785" w:rsidRPr="00D67545" w:rsidRDefault="00AD2785" w:rsidP="00F758E6">
            <w:pPr>
              <w:pStyle w:val="Default"/>
              <w:snapToGrid w:val="0"/>
              <w:rPr>
                <w:color w:val="auto"/>
                <w:sz w:val="20"/>
                <w:szCs w:val="20"/>
              </w:rPr>
            </w:pPr>
            <w:r w:rsidRPr="00D67545">
              <w:rPr>
                <w:rFonts w:hAnsi="標楷體" w:cs="標楷體"/>
                <w:color w:val="auto"/>
                <w:sz w:val="20"/>
                <w:szCs w:val="20"/>
              </w:rPr>
              <w:lastRenderedPageBreak/>
              <w:t>a-Ⅳ-4 理解二元一次</w:t>
            </w:r>
            <w:proofErr w:type="gramStart"/>
            <w:r w:rsidRPr="00D67545">
              <w:rPr>
                <w:rFonts w:hAnsi="標楷體" w:cs="標楷體"/>
                <w:color w:val="auto"/>
                <w:sz w:val="20"/>
                <w:szCs w:val="20"/>
              </w:rPr>
              <w:t>聯立方程式及其</w:t>
            </w:r>
            <w:proofErr w:type="gramEnd"/>
            <w:r w:rsidRPr="00D67545">
              <w:rPr>
                <w:rFonts w:hAnsi="標楷體" w:cs="標楷體"/>
                <w:color w:val="auto"/>
                <w:sz w:val="20"/>
                <w:szCs w:val="20"/>
              </w:rPr>
              <w:t>解的意義，並能以</w:t>
            </w:r>
            <w:proofErr w:type="gramStart"/>
            <w:r w:rsidRPr="00D67545">
              <w:rPr>
                <w:rFonts w:hAnsi="標楷體" w:cs="標楷體"/>
                <w:color w:val="auto"/>
                <w:sz w:val="20"/>
                <w:szCs w:val="20"/>
              </w:rPr>
              <w:t>代入消去</w:t>
            </w:r>
            <w:proofErr w:type="gramEnd"/>
            <w:r w:rsidRPr="00D67545">
              <w:rPr>
                <w:rFonts w:hAnsi="標楷體" w:cs="標楷體"/>
                <w:color w:val="auto"/>
                <w:sz w:val="20"/>
                <w:szCs w:val="20"/>
              </w:rPr>
              <w:t>法與加減消去法求解和驗算，以及能運用到日常生活的情境解決問題。</w:t>
            </w:r>
          </w:p>
        </w:tc>
        <w:tc>
          <w:tcPr>
            <w:tcW w:w="1418" w:type="dxa"/>
          </w:tcPr>
          <w:p w14:paraId="6B9B64C0"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A-7-4 二元一次</w:t>
            </w:r>
            <w:proofErr w:type="gramStart"/>
            <w:r w:rsidRPr="00D67545">
              <w:rPr>
                <w:rFonts w:ascii="標楷體" w:eastAsia="標楷體" w:hAnsi="標楷體" w:cs="標楷體"/>
                <w:sz w:val="20"/>
                <w:szCs w:val="20"/>
              </w:rPr>
              <w:t>聯立方程式的意義</w:t>
            </w:r>
            <w:proofErr w:type="gramEnd"/>
            <w:r w:rsidRPr="00D67545">
              <w:rPr>
                <w:rFonts w:ascii="標楷體" w:eastAsia="標楷體" w:hAnsi="標楷體" w:cs="標楷體"/>
                <w:sz w:val="20"/>
                <w:szCs w:val="20"/>
              </w:rPr>
              <w:t>：二元一次方程式及其解的意義；具體情境中列出二元一次方程式；二元一次</w:t>
            </w:r>
            <w:proofErr w:type="gramStart"/>
            <w:r w:rsidRPr="00D67545">
              <w:rPr>
                <w:rFonts w:ascii="標楷體" w:eastAsia="標楷體" w:hAnsi="標楷體" w:cs="標楷體"/>
                <w:sz w:val="20"/>
                <w:szCs w:val="20"/>
              </w:rPr>
              <w:t>聯立方程式及其</w:t>
            </w:r>
            <w:proofErr w:type="gramEnd"/>
            <w:r w:rsidRPr="00D67545">
              <w:rPr>
                <w:rFonts w:ascii="標楷體" w:eastAsia="標楷體" w:hAnsi="標楷體" w:cs="標楷體"/>
                <w:sz w:val="20"/>
                <w:szCs w:val="20"/>
              </w:rPr>
              <w:t>解的意義；具體情境中列出二元一次聯立方程式。</w:t>
            </w:r>
          </w:p>
        </w:tc>
        <w:tc>
          <w:tcPr>
            <w:tcW w:w="3276" w:type="dxa"/>
          </w:tcPr>
          <w:p w14:paraId="43750C9D"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第1章二元一次聯立方程式</w:t>
            </w:r>
          </w:p>
          <w:p w14:paraId="7C71CE67"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1-1二元一次方程式</w:t>
            </w:r>
          </w:p>
          <w:p w14:paraId="350850C9"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 利用迴轉壽司情境讓學生察覺，在日常生活中，有些數量問題必須假設兩個未知數才足以描述，順便引出二元一次式。</w:t>
            </w:r>
          </w:p>
          <w:p w14:paraId="1B10032B"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2. 學習以符號或文字代表數來列式。</w:t>
            </w:r>
          </w:p>
          <w:p w14:paraId="50563B6C"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3. 能了解和多項式的相關名詞：x項、y項、係數、常數項與同類項。</w:t>
            </w:r>
          </w:p>
          <w:p w14:paraId="17327DEC"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4. 引出化簡二元</w:t>
            </w:r>
            <w:proofErr w:type="gramStart"/>
            <w:r w:rsidRPr="00D67545">
              <w:rPr>
                <w:rFonts w:ascii="標楷體" w:eastAsia="標楷體" w:hAnsi="標楷體" w:cs="標楷體"/>
                <w:sz w:val="20"/>
                <w:szCs w:val="20"/>
              </w:rPr>
              <w:t>一次式的運算</w:t>
            </w:r>
            <w:proofErr w:type="gramEnd"/>
            <w:r w:rsidRPr="00D67545">
              <w:rPr>
                <w:rFonts w:ascii="標楷體" w:eastAsia="標楷體" w:hAnsi="標楷體" w:cs="標楷體"/>
                <w:sz w:val="20"/>
                <w:szCs w:val="20"/>
              </w:rPr>
              <w:t>規則。</w:t>
            </w:r>
          </w:p>
          <w:p w14:paraId="0715787E"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5. 由動物園旅遊情境引入二元一次方程式的意義。</w:t>
            </w:r>
          </w:p>
          <w:p w14:paraId="5DBC1E43"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6. 說明二元一次方程式解的意義，並示範以代入的方式求解。</w:t>
            </w:r>
          </w:p>
          <w:p w14:paraId="14E1DBCA"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7. 以代入的方式，判斷特定的一組數值是否為二元一次方程式的解。</w:t>
            </w:r>
          </w:p>
        </w:tc>
        <w:tc>
          <w:tcPr>
            <w:tcW w:w="567" w:type="dxa"/>
          </w:tcPr>
          <w:p w14:paraId="37B999FE"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4</w:t>
            </w:r>
          </w:p>
        </w:tc>
        <w:tc>
          <w:tcPr>
            <w:tcW w:w="1333" w:type="dxa"/>
          </w:tcPr>
          <w:p w14:paraId="6655754B"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7781BE25"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44" w:type="dxa"/>
          </w:tcPr>
          <w:p w14:paraId="476893F7"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1. 紙筆測驗</w:t>
            </w:r>
          </w:p>
          <w:p w14:paraId="120154C2"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2. 互相討論</w:t>
            </w:r>
          </w:p>
          <w:p w14:paraId="581D4AC6"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3. 口頭回答</w:t>
            </w:r>
          </w:p>
          <w:p w14:paraId="76CA85E3"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4. 作業</w:t>
            </w:r>
          </w:p>
        </w:tc>
        <w:tc>
          <w:tcPr>
            <w:tcW w:w="1855" w:type="dxa"/>
          </w:tcPr>
          <w:p w14:paraId="527F4E40" w14:textId="77777777" w:rsidR="00AD2785" w:rsidRPr="00D67545" w:rsidRDefault="00AD2785" w:rsidP="00F758E6">
            <w:pPr>
              <w:rPr>
                <w:rFonts w:ascii="標楷體" w:eastAsia="標楷體" w:hAnsi="標楷體"/>
                <w:sz w:val="20"/>
                <w:szCs w:val="20"/>
              </w:rPr>
            </w:pPr>
            <w:r w:rsidRPr="00D67545">
              <w:rPr>
                <w:rFonts w:ascii="標楷體" w:eastAsia="標楷體" w:hAnsi="標楷體" w:cs="標楷體"/>
                <w:sz w:val="20"/>
                <w:szCs w:val="20"/>
              </w:rPr>
              <w:t>【閱讀素養教育】</w:t>
            </w:r>
          </w:p>
          <w:p w14:paraId="78E9BF98" w14:textId="77777777" w:rsidR="00AD2785" w:rsidRPr="00D67545" w:rsidRDefault="00AD2785" w:rsidP="00F758E6">
            <w:pPr>
              <w:rPr>
                <w:rFonts w:ascii="標楷體" w:eastAsia="標楷體" w:hAnsi="標楷體"/>
                <w:sz w:val="20"/>
                <w:szCs w:val="20"/>
              </w:rPr>
            </w:pPr>
            <w:r w:rsidRPr="00D67545">
              <w:rPr>
                <w:rFonts w:ascii="標楷體" w:eastAsia="標楷體" w:hAnsi="標楷體" w:cs="標楷體"/>
                <w:sz w:val="20"/>
                <w:szCs w:val="20"/>
              </w:rPr>
              <w:t xml:space="preserve">閱J4 </w:t>
            </w:r>
            <w:proofErr w:type="gramStart"/>
            <w:r w:rsidRPr="00D67545">
              <w:rPr>
                <w:rFonts w:ascii="標楷體" w:eastAsia="標楷體" w:hAnsi="標楷體" w:cs="標楷體"/>
                <w:sz w:val="20"/>
                <w:szCs w:val="20"/>
              </w:rPr>
              <w:t>除紙本</w:t>
            </w:r>
            <w:proofErr w:type="gramEnd"/>
            <w:r w:rsidRPr="00D67545">
              <w:rPr>
                <w:rFonts w:ascii="標楷體" w:eastAsia="標楷體" w:hAnsi="標楷體" w:cs="標楷體"/>
                <w:sz w:val="20"/>
                <w:szCs w:val="20"/>
              </w:rPr>
              <w:t>閱讀之外，依學習需求選擇適當的閱讀媒材，並了解如何利用適當的管道獲得文本資源。</w:t>
            </w:r>
          </w:p>
          <w:p w14:paraId="3A681BF6" w14:textId="77777777" w:rsidR="00AD2785" w:rsidRPr="00D67545" w:rsidRDefault="00AD2785" w:rsidP="00F758E6">
            <w:pPr>
              <w:rPr>
                <w:rFonts w:ascii="標楷體" w:eastAsia="標楷體" w:hAnsi="標楷體"/>
                <w:sz w:val="20"/>
                <w:szCs w:val="20"/>
              </w:rPr>
            </w:pPr>
            <w:r w:rsidRPr="00D67545">
              <w:rPr>
                <w:rFonts w:ascii="標楷體" w:eastAsia="標楷體" w:hAnsi="標楷體" w:cs="標楷體"/>
                <w:sz w:val="20"/>
                <w:szCs w:val="20"/>
              </w:rPr>
              <w:t>閱J10 主動尋求多元的詮釋，並試著表達自己的想法。</w:t>
            </w:r>
          </w:p>
          <w:p w14:paraId="47057C04" w14:textId="77777777" w:rsidR="00AD2785" w:rsidRPr="00D67545" w:rsidRDefault="00AD2785" w:rsidP="00F758E6">
            <w:pPr>
              <w:autoSpaceDE w:val="0"/>
              <w:autoSpaceDN w:val="0"/>
              <w:adjustRightInd w:val="0"/>
              <w:rPr>
                <w:rFonts w:ascii="標楷體" w:eastAsia="標楷體" w:hAnsi="標楷體" w:cs="DFKaiShu-SB-Estd-BF"/>
                <w:sz w:val="20"/>
                <w:szCs w:val="20"/>
              </w:rPr>
            </w:pPr>
          </w:p>
        </w:tc>
        <w:tc>
          <w:tcPr>
            <w:tcW w:w="1627" w:type="dxa"/>
          </w:tcPr>
          <w:p w14:paraId="38738284" w14:textId="77777777" w:rsidR="00AD2785" w:rsidRPr="00D67545" w:rsidRDefault="00AD2785" w:rsidP="00F758E6">
            <w:pPr>
              <w:spacing w:after="180"/>
              <w:rPr>
                <w:rFonts w:eastAsia="標楷體"/>
                <w:sz w:val="20"/>
                <w:szCs w:val="20"/>
              </w:rPr>
            </w:pPr>
          </w:p>
        </w:tc>
      </w:tr>
      <w:tr w:rsidR="00AD2785" w:rsidRPr="00D67545" w14:paraId="416B8D15" w14:textId="77777777" w:rsidTr="00AD2785">
        <w:trPr>
          <w:trHeight w:val="761"/>
          <w:jc w:val="center"/>
        </w:trPr>
        <w:tc>
          <w:tcPr>
            <w:tcW w:w="933" w:type="dxa"/>
            <w:vAlign w:val="center"/>
          </w:tcPr>
          <w:p w14:paraId="6346A70F" w14:textId="77777777" w:rsidR="00AD2785" w:rsidRPr="00D67545" w:rsidRDefault="00AD2785" w:rsidP="00F758E6">
            <w:pPr>
              <w:spacing w:after="180"/>
              <w:jc w:val="center"/>
              <w:rPr>
                <w:rFonts w:ascii="標楷體" w:eastAsia="標楷體" w:hAnsi="標楷體" w:cs="標楷體"/>
                <w:sz w:val="20"/>
                <w:szCs w:val="20"/>
              </w:rPr>
            </w:pPr>
            <w:r w:rsidRPr="00D67545">
              <w:rPr>
                <w:rFonts w:ascii="標楷體" w:eastAsia="標楷體" w:hAnsi="標楷體" w:cs="標楷體"/>
                <w:sz w:val="20"/>
                <w:szCs w:val="20"/>
              </w:rPr>
              <w:t>2</w:t>
            </w:r>
          </w:p>
        </w:tc>
        <w:tc>
          <w:tcPr>
            <w:tcW w:w="1323" w:type="dxa"/>
            <w:vMerge/>
            <w:vAlign w:val="center"/>
          </w:tcPr>
          <w:p w14:paraId="2883C8C9" w14:textId="77777777" w:rsidR="00AD2785" w:rsidRPr="00D67545" w:rsidRDefault="00AD2785" w:rsidP="00F758E6">
            <w:pPr>
              <w:spacing w:after="180"/>
              <w:jc w:val="center"/>
              <w:rPr>
                <w:rFonts w:eastAsia="標楷體"/>
                <w:sz w:val="20"/>
                <w:szCs w:val="20"/>
              </w:rPr>
            </w:pPr>
          </w:p>
        </w:tc>
        <w:tc>
          <w:tcPr>
            <w:tcW w:w="1559" w:type="dxa"/>
            <w:vMerge/>
          </w:tcPr>
          <w:p w14:paraId="62BA94CB" w14:textId="77777777" w:rsidR="00AD2785" w:rsidRPr="00D67545" w:rsidRDefault="00AD2785" w:rsidP="00F758E6">
            <w:pPr>
              <w:autoSpaceDE w:val="0"/>
              <w:autoSpaceDN w:val="0"/>
              <w:adjustRightInd w:val="0"/>
              <w:jc w:val="both"/>
              <w:rPr>
                <w:rFonts w:ascii="標楷體" w:eastAsia="標楷體" w:hAnsi="標楷體" w:cs="新細明體"/>
                <w:sz w:val="20"/>
                <w:szCs w:val="20"/>
              </w:rPr>
            </w:pPr>
          </w:p>
        </w:tc>
        <w:tc>
          <w:tcPr>
            <w:tcW w:w="1418" w:type="dxa"/>
            <w:vMerge w:val="restart"/>
          </w:tcPr>
          <w:p w14:paraId="2AEB1E6B"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A-7-5 二元一次</w:t>
            </w:r>
            <w:proofErr w:type="gramStart"/>
            <w:r w:rsidRPr="00D67545">
              <w:rPr>
                <w:rFonts w:ascii="標楷體" w:eastAsia="標楷體" w:hAnsi="標楷體" w:cs="標楷體"/>
                <w:sz w:val="20"/>
                <w:szCs w:val="20"/>
              </w:rPr>
              <w:t>聯立方程式的解法</w:t>
            </w:r>
            <w:proofErr w:type="gramEnd"/>
            <w:r w:rsidRPr="00D67545">
              <w:rPr>
                <w:rFonts w:ascii="標楷體" w:eastAsia="標楷體" w:hAnsi="標楷體" w:cs="標楷體"/>
                <w:sz w:val="20"/>
                <w:szCs w:val="20"/>
              </w:rPr>
              <w:t>與應用：</w:t>
            </w:r>
            <w:proofErr w:type="gramStart"/>
            <w:r w:rsidRPr="00D67545">
              <w:rPr>
                <w:rFonts w:ascii="標楷體" w:eastAsia="標楷體" w:hAnsi="標楷體" w:cs="標楷體"/>
                <w:sz w:val="20"/>
                <w:szCs w:val="20"/>
              </w:rPr>
              <w:t>代入消去</w:t>
            </w:r>
            <w:proofErr w:type="gramEnd"/>
            <w:r w:rsidRPr="00D67545">
              <w:rPr>
                <w:rFonts w:ascii="標楷體" w:eastAsia="標楷體" w:hAnsi="標楷體" w:cs="標楷體"/>
                <w:sz w:val="20"/>
                <w:szCs w:val="20"/>
              </w:rPr>
              <w:t>法；加減消去法；應用問題。</w:t>
            </w:r>
          </w:p>
        </w:tc>
        <w:tc>
          <w:tcPr>
            <w:tcW w:w="3276" w:type="dxa"/>
          </w:tcPr>
          <w:p w14:paraId="18FAAD37"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第1章二元一次聯立方程式</w:t>
            </w:r>
          </w:p>
          <w:p w14:paraId="63D3CF40"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1-2解二元一次聯立方程式</w:t>
            </w:r>
          </w:p>
          <w:p w14:paraId="4FC2B3E6"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 引出將兩個二元一次方程式聯立的意義。</w:t>
            </w:r>
          </w:p>
          <w:p w14:paraId="7B7C5CBC"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2. 引出二元一次</w:t>
            </w:r>
            <w:proofErr w:type="gramStart"/>
            <w:r w:rsidRPr="00D67545">
              <w:rPr>
                <w:rFonts w:ascii="標楷體" w:eastAsia="標楷體" w:hAnsi="標楷體" w:cs="標楷體"/>
                <w:sz w:val="20"/>
                <w:szCs w:val="20"/>
              </w:rPr>
              <w:t>聯立方程式解的</w:t>
            </w:r>
            <w:proofErr w:type="gramEnd"/>
            <w:r w:rsidRPr="00D67545">
              <w:rPr>
                <w:rFonts w:ascii="標楷體" w:eastAsia="標楷體" w:hAnsi="標楷體" w:cs="標楷體"/>
                <w:sz w:val="20"/>
                <w:szCs w:val="20"/>
              </w:rPr>
              <w:t>意義。</w:t>
            </w:r>
          </w:p>
          <w:p w14:paraId="6CFEA4DC"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3. 引導出「能同時滿足兩個聯立的二元一次方程式，才是二元一次</w:t>
            </w:r>
            <w:proofErr w:type="gramStart"/>
            <w:r w:rsidRPr="00D67545">
              <w:rPr>
                <w:rFonts w:ascii="標楷體" w:eastAsia="標楷體" w:hAnsi="標楷體" w:cs="標楷體"/>
                <w:sz w:val="20"/>
                <w:szCs w:val="20"/>
              </w:rPr>
              <w:t>聯立方程式的解</w:t>
            </w:r>
            <w:proofErr w:type="gramEnd"/>
            <w:r w:rsidRPr="00D67545">
              <w:rPr>
                <w:rFonts w:ascii="標楷體" w:eastAsia="標楷體" w:hAnsi="標楷體" w:cs="標楷體"/>
                <w:sz w:val="20"/>
                <w:szCs w:val="20"/>
              </w:rPr>
              <w:t>」。</w:t>
            </w:r>
          </w:p>
          <w:p w14:paraId="000782D6"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lastRenderedPageBreak/>
              <w:t>4. 以代入的方式求二元一次</w:t>
            </w:r>
            <w:proofErr w:type="gramStart"/>
            <w:r w:rsidRPr="00D67545">
              <w:rPr>
                <w:rFonts w:ascii="標楷體" w:eastAsia="標楷體" w:hAnsi="標楷體" w:cs="標楷體"/>
                <w:sz w:val="20"/>
                <w:szCs w:val="20"/>
              </w:rPr>
              <w:t>聯立方程式的解</w:t>
            </w:r>
            <w:proofErr w:type="gramEnd"/>
            <w:r w:rsidRPr="00D67545">
              <w:rPr>
                <w:rFonts w:ascii="標楷體" w:eastAsia="標楷體" w:hAnsi="標楷體" w:cs="標楷體"/>
                <w:sz w:val="20"/>
                <w:szCs w:val="20"/>
              </w:rPr>
              <w:t>。</w:t>
            </w:r>
          </w:p>
          <w:p w14:paraId="3B330969"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5. 讓學生經由漫畫的情境察覺以代入的方式求二元一次</w:t>
            </w:r>
            <w:proofErr w:type="gramStart"/>
            <w:r w:rsidRPr="00D67545">
              <w:rPr>
                <w:rFonts w:ascii="標楷體" w:eastAsia="標楷體" w:hAnsi="標楷體" w:cs="標楷體"/>
                <w:sz w:val="20"/>
                <w:szCs w:val="20"/>
              </w:rPr>
              <w:t>聯立方程式解的</w:t>
            </w:r>
            <w:proofErr w:type="gramEnd"/>
            <w:r w:rsidRPr="00D67545">
              <w:rPr>
                <w:rFonts w:ascii="標楷體" w:eastAsia="標楷體" w:hAnsi="標楷體" w:cs="標楷體"/>
                <w:sz w:val="20"/>
                <w:szCs w:val="20"/>
              </w:rPr>
              <w:t>不方便，以引出代</w:t>
            </w:r>
            <w:proofErr w:type="gramStart"/>
            <w:r w:rsidRPr="00D67545">
              <w:rPr>
                <w:rFonts w:ascii="標楷體" w:eastAsia="標楷體" w:hAnsi="標楷體" w:cs="標楷體"/>
                <w:sz w:val="20"/>
                <w:szCs w:val="20"/>
              </w:rPr>
              <w:t>入消去法求</w:t>
            </w:r>
            <w:proofErr w:type="gramEnd"/>
            <w:r w:rsidRPr="00D67545">
              <w:rPr>
                <w:rFonts w:ascii="標楷體" w:eastAsia="標楷體" w:hAnsi="標楷體" w:cs="標楷體"/>
                <w:sz w:val="20"/>
                <w:szCs w:val="20"/>
              </w:rPr>
              <w:t>二元一次</w:t>
            </w:r>
            <w:proofErr w:type="gramStart"/>
            <w:r w:rsidRPr="00D67545">
              <w:rPr>
                <w:rFonts w:ascii="標楷體" w:eastAsia="標楷體" w:hAnsi="標楷體" w:cs="標楷體"/>
                <w:sz w:val="20"/>
                <w:szCs w:val="20"/>
              </w:rPr>
              <w:t>聯立方程式解的</w:t>
            </w:r>
            <w:proofErr w:type="gramEnd"/>
            <w:r w:rsidRPr="00D67545">
              <w:rPr>
                <w:rFonts w:ascii="標楷體" w:eastAsia="標楷體" w:hAnsi="標楷體" w:cs="標楷體"/>
                <w:sz w:val="20"/>
                <w:szCs w:val="20"/>
              </w:rPr>
              <w:t>動機。</w:t>
            </w:r>
          </w:p>
          <w:p w14:paraId="2FFCC76E"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6. 利用</w:t>
            </w:r>
            <w:proofErr w:type="gramStart"/>
            <w:r w:rsidRPr="00D67545">
              <w:rPr>
                <w:rFonts w:ascii="標楷體" w:eastAsia="標楷體" w:hAnsi="標楷體" w:cs="標楷體"/>
                <w:sz w:val="20"/>
                <w:szCs w:val="20"/>
              </w:rPr>
              <w:t>代入消去</w:t>
            </w:r>
            <w:proofErr w:type="gramEnd"/>
            <w:r w:rsidRPr="00D67545">
              <w:rPr>
                <w:rFonts w:ascii="標楷體" w:eastAsia="標楷體" w:hAnsi="標楷體" w:cs="標楷體"/>
                <w:sz w:val="20"/>
                <w:szCs w:val="20"/>
              </w:rPr>
              <w:t>法解二元一次聯立方程式。</w:t>
            </w:r>
          </w:p>
          <w:p w14:paraId="0F7B969D"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7. 將情境中的數量，由圖形轉譯為數學式，再成為二元一次</w:t>
            </w:r>
            <w:proofErr w:type="gramStart"/>
            <w:r w:rsidRPr="00D67545">
              <w:rPr>
                <w:rFonts w:ascii="標楷體" w:eastAsia="標楷體" w:hAnsi="標楷體" w:cs="標楷體"/>
                <w:sz w:val="20"/>
                <w:szCs w:val="20"/>
              </w:rPr>
              <w:t>聯立方程式的型式</w:t>
            </w:r>
            <w:proofErr w:type="gramEnd"/>
            <w:r w:rsidRPr="00D67545">
              <w:rPr>
                <w:rFonts w:ascii="標楷體" w:eastAsia="標楷體" w:hAnsi="標楷體" w:cs="標楷體"/>
                <w:sz w:val="20"/>
                <w:szCs w:val="20"/>
              </w:rPr>
              <w:t>，讓學生察覺兩者解題時所用的數學原理相同，只是表徵不同而已。</w:t>
            </w:r>
          </w:p>
        </w:tc>
        <w:tc>
          <w:tcPr>
            <w:tcW w:w="567" w:type="dxa"/>
          </w:tcPr>
          <w:p w14:paraId="134DBBBC"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lastRenderedPageBreak/>
              <w:t>4</w:t>
            </w:r>
          </w:p>
        </w:tc>
        <w:tc>
          <w:tcPr>
            <w:tcW w:w="1333" w:type="dxa"/>
          </w:tcPr>
          <w:p w14:paraId="2827E5B4"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1DA3EC08"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44" w:type="dxa"/>
          </w:tcPr>
          <w:p w14:paraId="34A2A6E1"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1. 紙筆測驗</w:t>
            </w:r>
          </w:p>
          <w:p w14:paraId="5EE8D383"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2. 互相討論</w:t>
            </w:r>
          </w:p>
          <w:p w14:paraId="25073743"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3. 口頭回答</w:t>
            </w:r>
          </w:p>
          <w:p w14:paraId="20DFC3AF"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4. 作業</w:t>
            </w:r>
          </w:p>
        </w:tc>
        <w:tc>
          <w:tcPr>
            <w:tcW w:w="1855" w:type="dxa"/>
          </w:tcPr>
          <w:p w14:paraId="4362C8D8" w14:textId="77777777" w:rsidR="00AD2785" w:rsidRPr="00D67545" w:rsidRDefault="00AD2785" w:rsidP="00F758E6">
            <w:pPr>
              <w:autoSpaceDE w:val="0"/>
              <w:autoSpaceDN w:val="0"/>
              <w:adjustRightInd w:val="0"/>
              <w:rPr>
                <w:rFonts w:ascii="標楷體" w:eastAsia="標楷體" w:hAnsi="標楷體" w:cs="DFKaiShu-SB-Estd-BF"/>
                <w:sz w:val="20"/>
                <w:szCs w:val="20"/>
              </w:rPr>
            </w:pPr>
          </w:p>
        </w:tc>
        <w:tc>
          <w:tcPr>
            <w:tcW w:w="1627" w:type="dxa"/>
          </w:tcPr>
          <w:p w14:paraId="3FBFF01E" w14:textId="77777777" w:rsidR="00AD2785" w:rsidRPr="00D67545" w:rsidRDefault="00AD2785" w:rsidP="00F758E6">
            <w:pPr>
              <w:spacing w:after="180"/>
              <w:rPr>
                <w:rFonts w:eastAsia="標楷體"/>
                <w:sz w:val="20"/>
                <w:szCs w:val="20"/>
              </w:rPr>
            </w:pPr>
          </w:p>
        </w:tc>
      </w:tr>
      <w:tr w:rsidR="00AD2785" w:rsidRPr="00D67545" w14:paraId="0EDC5D5E" w14:textId="77777777" w:rsidTr="00AD2785">
        <w:trPr>
          <w:trHeight w:val="761"/>
          <w:jc w:val="center"/>
        </w:trPr>
        <w:tc>
          <w:tcPr>
            <w:tcW w:w="933" w:type="dxa"/>
            <w:vAlign w:val="center"/>
          </w:tcPr>
          <w:p w14:paraId="561044D4" w14:textId="77777777" w:rsidR="00AD2785" w:rsidRPr="00D67545" w:rsidRDefault="00AD2785" w:rsidP="00F758E6">
            <w:pPr>
              <w:spacing w:after="180"/>
              <w:jc w:val="center"/>
              <w:rPr>
                <w:rFonts w:ascii="標楷體" w:eastAsia="標楷體" w:hAnsi="標楷體" w:cs="標楷體"/>
                <w:sz w:val="20"/>
                <w:szCs w:val="20"/>
              </w:rPr>
            </w:pPr>
            <w:r w:rsidRPr="00D67545">
              <w:rPr>
                <w:rFonts w:ascii="標楷體" w:eastAsia="標楷體" w:hAnsi="標楷體" w:cs="標楷體"/>
                <w:sz w:val="20"/>
                <w:szCs w:val="20"/>
              </w:rPr>
              <w:t>3</w:t>
            </w:r>
          </w:p>
        </w:tc>
        <w:tc>
          <w:tcPr>
            <w:tcW w:w="1323" w:type="dxa"/>
            <w:vMerge/>
            <w:vAlign w:val="center"/>
          </w:tcPr>
          <w:p w14:paraId="492D6FED" w14:textId="77777777" w:rsidR="00AD2785" w:rsidRPr="00D67545" w:rsidRDefault="00AD2785" w:rsidP="00F758E6">
            <w:pPr>
              <w:spacing w:after="180"/>
              <w:jc w:val="center"/>
              <w:rPr>
                <w:rFonts w:eastAsia="標楷體"/>
                <w:sz w:val="20"/>
                <w:szCs w:val="20"/>
              </w:rPr>
            </w:pPr>
          </w:p>
        </w:tc>
        <w:tc>
          <w:tcPr>
            <w:tcW w:w="1559" w:type="dxa"/>
            <w:vMerge/>
          </w:tcPr>
          <w:p w14:paraId="6F2BBB0D" w14:textId="77777777" w:rsidR="00AD2785" w:rsidRPr="00D67545" w:rsidRDefault="00AD2785" w:rsidP="00F758E6">
            <w:pPr>
              <w:autoSpaceDE w:val="0"/>
              <w:autoSpaceDN w:val="0"/>
              <w:adjustRightInd w:val="0"/>
              <w:jc w:val="both"/>
              <w:rPr>
                <w:rFonts w:ascii="標楷體" w:eastAsia="標楷體" w:hAnsi="標楷體" w:cs="新細明體"/>
                <w:sz w:val="20"/>
                <w:szCs w:val="20"/>
              </w:rPr>
            </w:pPr>
          </w:p>
        </w:tc>
        <w:tc>
          <w:tcPr>
            <w:tcW w:w="1418" w:type="dxa"/>
            <w:vMerge/>
          </w:tcPr>
          <w:p w14:paraId="7BB3C766" w14:textId="77777777" w:rsidR="00AD2785" w:rsidRPr="00D67545" w:rsidRDefault="00AD2785" w:rsidP="00F758E6">
            <w:pPr>
              <w:autoSpaceDE w:val="0"/>
              <w:autoSpaceDN w:val="0"/>
              <w:adjustRightInd w:val="0"/>
              <w:jc w:val="both"/>
              <w:rPr>
                <w:rFonts w:ascii="標楷體" w:eastAsia="標楷體" w:hAnsi="標楷體" w:cs="新細明體"/>
                <w:sz w:val="20"/>
                <w:szCs w:val="20"/>
              </w:rPr>
            </w:pPr>
          </w:p>
        </w:tc>
        <w:tc>
          <w:tcPr>
            <w:tcW w:w="3276" w:type="dxa"/>
          </w:tcPr>
          <w:p w14:paraId="3AF580A0"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第1章二元一次聯立方程式</w:t>
            </w:r>
          </w:p>
          <w:p w14:paraId="77545B9B"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1-2解二元一次聯立方程式</w:t>
            </w:r>
          </w:p>
          <w:p w14:paraId="7A4B2F35"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 將兩個二元一次方程式相加或相減，以消去其中一個未知數求解。</w:t>
            </w:r>
          </w:p>
          <w:p w14:paraId="315F05A8"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2. 引入加減消去法的名稱。</w:t>
            </w:r>
          </w:p>
          <w:p w14:paraId="2568CC2F"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3. 當兩個方程式無法直接相加或相減時，來引出係數倍數處理的問題。</w:t>
            </w:r>
          </w:p>
          <w:p w14:paraId="406DEBDC"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4. 將等量公理解題的形式轉譯為加減消去法解題的形式。</w:t>
            </w:r>
          </w:p>
          <w:p w14:paraId="53FE2705"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5. 運算較複雜的二元一次聯立方程</w:t>
            </w:r>
            <w:proofErr w:type="gramStart"/>
            <w:r w:rsidRPr="00D67545">
              <w:rPr>
                <w:rFonts w:ascii="標楷體" w:eastAsia="標楷體" w:hAnsi="標楷體" w:cs="標楷體"/>
                <w:sz w:val="20"/>
                <w:szCs w:val="20"/>
              </w:rPr>
              <w:t>式的布題</w:t>
            </w:r>
            <w:proofErr w:type="gramEnd"/>
            <w:r w:rsidRPr="00D67545">
              <w:rPr>
                <w:rFonts w:ascii="標楷體" w:eastAsia="標楷體" w:hAnsi="標楷體" w:cs="標楷體"/>
                <w:sz w:val="20"/>
                <w:szCs w:val="20"/>
              </w:rPr>
              <w:t>。</w:t>
            </w:r>
          </w:p>
          <w:p w14:paraId="582BCB53"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6. 在加減消去法中處理係數為分數的問題。</w:t>
            </w:r>
          </w:p>
        </w:tc>
        <w:tc>
          <w:tcPr>
            <w:tcW w:w="567" w:type="dxa"/>
          </w:tcPr>
          <w:p w14:paraId="23240732"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4</w:t>
            </w:r>
          </w:p>
        </w:tc>
        <w:tc>
          <w:tcPr>
            <w:tcW w:w="1333" w:type="dxa"/>
          </w:tcPr>
          <w:p w14:paraId="3834CD0D"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5CAB34ED"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44" w:type="dxa"/>
          </w:tcPr>
          <w:p w14:paraId="2F1A53B2"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1. 紙筆測驗</w:t>
            </w:r>
          </w:p>
          <w:p w14:paraId="2009A736"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2. 互相討論</w:t>
            </w:r>
          </w:p>
          <w:p w14:paraId="2D608A66"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3. 口頭回答</w:t>
            </w:r>
          </w:p>
          <w:p w14:paraId="6BAA4557"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4. 作業</w:t>
            </w:r>
          </w:p>
        </w:tc>
        <w:tc>
          <w:tcPr>
            <w:tcW w:w="1855" w:type="dxa"/>
          </w:tcPr>
          <w:p w14:paraId="7E331615" w14:textId="77777777" w:rsidR="00AD2785" w:rsidRPr="00D67545" w:rsidRDefault="00AD2785" w:rsidP="00F758E6">
            <w:pPr>
              <w:autoSpaceDE w:val="0"/>
              <w:autoSpaceDN w:val="0"/>
              <w:adjustRightInd w:val="0"/>
              <w:rPr>
                <w:rFonts w:ascii="標楷體" w:eastAsia="標楷體" w:hAnsi="標楷體" w:cs="DFKaiShu-SB-Estd-BF"/>
                <w:sz w:val="20"/>
                <w:szCs w:val="20"/>
              </w:rPr>
            </w:pPr>
          </w:p>
        </w:tc>
        <w:tc>
          <w:tcPr>
            <w:tcW w:w="1627" w:type="dxa"/>
          </w:tcPr>
          <w:p w14:paraId="08E33106" w14:textId="77777777" w:rsidR="00AD2785" w:rsidRPr="00D67545" w:rsidRDefault="00AD2785" w:rsidP="00F758E6">
            <w:pPr>
              <w:spacing w:after="180"/>
              <w:rPr>
                <w:rFonts w:eastAsia="標楷體"/>
                <w:sz w:val="20"/>
                <w:szCs w:val="20"/>
              </w:rPr>
            </w:pPr>
          </w:p>
        </w:tc>
      </w:tr>
      <w:tr w:rsidR="00AD2785" w:rsidRPr="00D67545" w14:paraId="59B2DCFD" w14:textId="77777777" w:rsidTr="00AD2785">
        <w:trPr>
          <w:trHeight w:val="761"/>
          <w:jc w:val="center"/>
        </w:trPr>
        <w:tc>
          <w:tcPr>
            <w:tcW w:w="933" w:type="dxa"/>
            <w:vAlign w:val="center"/>
          </w:tcPr>
          <w:p w14:paraId="36F69CBE" w14:textId="77777777" w:rsidR="00AD2785" w:rsidRPr="00D67545" w:rsidRDefault="00AD2785" w:rsidP="00F758E6">
            <w:pPr>
              <w:spacing w:after="180"/>
              <w:jc w:val="center"/>
              <w:rPr>
                <w:rFonts w:ascii="標楷體" w:eastAsia="標楷體" w:hAnsi="標楷體" w:cs="標楷體"/>
                <w:sz w:val="20"/>
                <w:szCs w:val="20"/>
              </w:rPr>
            </w:pPr>
            <w:r w:rsidRPr="00D67545">
              <w:rPr>
                <w:rFonts w:ascii="標楷體" w:eastAsia="標楷體" w:hAnsi="標楷體" w:cs="標楷體"/>
                <w:sz w:val="20"/>
                <w:szCs w:val="20"/>
              </w:rPr>
              <w:t>4</w:t>
            </w:r>
          </w:p>
        </w:tc>
        <w:tc>
          <w:tcPr>
            <w:tcW w:w="1323" w:type="dxa"/>
            <w:vMerge/>
            <w:vAlign w:val="center"/>
          </w:tcPr>
          <w:p w14:paraId="2DE7E457" w14:textId="77777777" w:rsidR="00AD2785" w:rsidRPr="00D67545" w:rsidRDefault="00AD2785" w:rsidP="00F758E6">
            <w:pPr>
              <w:spacing w:after="180"/>
              <w:jc w:val="center"/>
              <w:rPr>
                <w:rFonts w:eastAsia="標楷體"/>
                <w:sz w:val="20"/>
                <w:szCs w:val="20"/>
              </w:rPr>
            </w:pPr>
          </w:p>
        </w:tc>
        <w:tc>
          <w:tcPr>
            <w:tcW w:w="1559" w:type="dxa"/>
            <w:vMerge/>
          </w:tcPr>
          <w:p w14:paraId="342FA3BD" w14:textId="77777777" w:rsidR="00AD2785" w:rsidRPr="00D67545" w:rsidRDefault="00AD2785" w:rsidP="00F758E6">
            <w:pPr>
              <w:autoSpaceDE w:val="0"/>
              <w:autoSpaceDN w:val="0"/>
              <w:adjustRightInd w:val="0"/>
              <w:jc w:val="both"/>
              <w:rPr>
                <w:rFonts w:ascii="標楷體" w:eastAsia="標楷體" w:hAnsi="標楷體" w:cs="新細明體"/>
                <w:sz w:val="20"/>
                <w:szCs w:val="20"/>
              </w:rPr>
            </w:pPr>
          </w:p>
        </w:tc>
        <w:tc>
          <w:tcPr>
            <w:tcW w:w="1418" w:type="dxa"/>
            <w:vMerge/>
          </w:tcPr>
          <w:p w14:paraId="22A9641A" w14:textId="77777777" w:rsidR="00AD2785" w:rsidRPr="00D67545" w:rsidRDefault="00AD2785" w:rsidP="00F758E6">
            <w:pPr>
              <w:autoSpaceDE w:val="0"/>
              <w:autoSpaceDN w:val="0"/>
              <w:adjustRightInd w:val="0"/>
              <w:jc w:val="both"/>
              <w:rPr>
                <w:rFonts w:ascii="標楷體" w:eastAsia="標楷體" w:hAnsi="標楷體" w:cs="新細明體"/>
                <w:sz w:val="20"/>
                <w:szCs w:val="20"/>
              </w:rPr>
            </w:pPr>
          </w:p>
        </w:tc>
        <w:tc>
          <w:tcPr>
            <w:tcW w:w="3276" w:type="dxa"/>
          </w:tcPr>
          <w:p w14:paraId="5771F623"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第1章二元一次聯立方程式</w:t>
            </w:r>
          </w:p>
          <w:p w14:paraId="49FC7B80"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1-3應用問題</w:t>
            </w:r>
          </w:p>
          <w:p w14:paraId="761AAEB8"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 設計社群網站頁面來說明應用問題的解題步驟。</w:t>
            </w:r>
          </w:p>
          <w:p w14:paraId="78ADC526"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2. 以加減消去法解情境中之二元一次</w:t>
            </w:r>
            <w:proofErr w:type="gramStart"/>
            <w:r w:rsidRPr="00D67545">
              <w:rPr>
                <w:rFonts w:ascii="標楷體" w:eastAsia="標楷體" w:hAnsi="標楷體" w:cs="標楷體"/>
                <w:sz w:val="20"/>
                <w:szCs w:val="20"/>
              </w:rPr>
              <w:t>聯立方程式的問題</w:t>
            </w:r>
            <w:proofErr w:type="gramEnd"/>
            <w:r w:rsidRPr="00D67545">
              <w:rPr>
                <w:rFonts w:ascii="標楷體" w:eastAsia="標楷體" w:hAnsi="標楷體" w:cs="標楷體"/>
                <w:sz w:val="20"/>
                <w:szCs w:val="20"/>
              </w:rPr>
              <w:t>。</w:t>
            </w:r>
          </w:p>
        </w:tc>
        <w:tc>
          <w:tcPr>
            <w:tcW w:w="567" w:type="dxa"/>
          </w:tcPr>
          <w:p w14:paraId="3D7129D5"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4</w:t>
            </w:r>
          </w:p>
        </w:tc>
        <w:tc>
          <w:tcPr>
            <w:tcW w:w="1333" w:type="dxa"/>
          </w:tcPr>
          <w:p w14:paraId="395EA0ED"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7E50880C"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44" w:type="dxa"/>
          </w:tcPr>
          <w:p w14:paraId="72804066"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1. 紙筆測驗</w:t>
            </w:r>
          </w:p>
          <w:p w14:paraId="3D3375A0"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2. 互相討論</w:t>
            </w:r>
          </w:p>
          <w:p w14:paraId="7A345C9A"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3. 口頭回答</w:t>
            </w:r>
          </w:p>
          <w:p w14:paraId="45D18C36"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4. 作業</w:t>
            </w:r>
          </w:p>
        </w:tc>
        <w:tc>
          <w:tcPr>
            <w:tcW w:w="1855" w:type="dxa"/>
          </w:tcPr>
          <w:p w14:paraId="12FCCEA8" w14:textId="77777777" w:rsidR="00AD2785" w:rsidRPr="00D67545" w:rsidRDefault="00AD2785" w:rsidP="00F758E6">
            <w:pPr>
              <w:autoSpaceDE w:val="0"/>
              <w:autoSpaceDN w:val="0"/>
              <w:adjustRightInd w:val="0"/>
              <w:rPr>
                <w:rFonts w:ascii="標楷體" w:eastAsia="標楷體" w:hAnsi="標楷體" w:cs="DFKaiShu-SB-Estd-BF"/>
                <w:sz w:val="20"/>
                <w:szCs w:val="20"/>
              </w:rPr>
            </w:pPr>
          </w:p>
        </w:tc>
        <w:tc>
          <w:tcPr>
            <w:tcW w:w="1627" w:type="dxa"/>
          </w:tcPr>
          <w:p w14:paraId="0790D11C" w14:textId="77777777" w:rsidR="00AD2785" w:rsidRPr="00D67545" w:rsidRDefault="00AD2785" w:rsidP="00F758E6">
            <w:pPr>
              <w:spacing w:after="180"/>
              <w:rPr>
                <w:rFonts w:eastAsia="標楷體"/>
                <w:sz w:val="20"/>
                <w:szCs w:val="20"/>
              </w:rPr>
            </w:pPr>
          </w:p>
        </w:tc>
      </w:tr>
      <w:tr w:rsidR="00AD2785" w:rsidRPr="00D67545" w14:paraId="1372C687" w14:textId="77777777" w:rsidTr="00AD2785">
        <w:trPr>
          <w:trHeight w:val="761"/>
          <w:jc w:val="center"/>
        </w:trPr>
        <w:tc>
          <w:tcPr>
            <w:tcW w:w="933" w:type="dxa"/>
            <w:vAlign w:val="center"/>
          </w:tcPr>
          <w:p w14:paraId="3DD4AA21" w14:textId="77777777" w:rsidR="00AD2785" w:rsidRPr="00D67545" w:rsidRDefault="00AD2785" w:rsidP="00F758E6">
            <w:pPr>
              <w:spacing w:after="180"/>
              <w:jc w:val="center"/>
              <w:rPr>
                <w:rFonts w:ascii="標楷體" w:eastAsia="標楷體" w:hAnsi="標楷體" w:cs="標楷體"/>
                <w:sz w:val="20"/>
                <w:szCs w:val="20"/>
              </w:rPr>
            </w:pPr>
            <w:r w:rsidRPr="00D67545">
              <w:rPr>
                <w:rFonts w:ascii="標楷體" w:eastAsia="標楷體" w:hAnsi="標楷體" w:cs="標楷體"/>
                <w:sz w:val="20"/>
                <w:szCs w:val="20"/>
              </w:rPr>
              <w:t>5</w:t>
            </w:r>
          </w:p>
        </w:tc>
        <w:tc>
          <w:tcPr>
            <w:tcW w:w="1323" w:type="dxa"/>
            <w:vMerge/>
            <w:vAlign w:val="center"/>
          </w:tcPr>
          <w:p w14:paraId="228F9420" w14:textId="77777777" w:rsidR="00AD2785" w:rsidRPr="00D67545" w:rsidRDefault="00AD2785" w:rsidP="00F758E6">
            <w:pPr>
              <w:spacing w:after="180"/>
              <w:jc w:val="center"/>
              <w:rPr>
                <w:rFonts w:eastAsia="標楷體"/>
                <w:sz w:val="20"/>
                <w:szCs w:val="20"/>
              </w:rPr>
            </w:pPr>
          </w:p>
        </w:tc>
        <w:tc>
          <w:tcPr>
            <w:tcW w:w="1559" w:type="dxa"/>
            <w:vMerge/>
          </w:tcPr>
          <w:p w14:paraId="793244D2" w14:textId="77777777" w:rsidR="00AD2785" w:rsidRPr="00D67545" w:rsidRDefault="00AD2785" w:rsidP="00F758E6">
            <w:pPr>
              <w:autoSpaceDE w:val="0"/>
              <w:autoSpaceDN w:val="0"/>
              <w:adjustRightInd w:val="0"/>
              <w:jc w:val="both"/>
              <w:rPr>
                <w:rFonts w:ascii="標楷體" w:eastAsia="標楷體" w:hAnsi="標楷體" w:cs="新細明體"/>
                <w:sz w:val="20"/>
                <w:szCs w:val="20"/>
              </w:rPr>
            </w:pPr>
          </w:p>
        </w:tc>
        <w:tc>
          <w:tcPr>
            <w:tcW w:w="1418" w:type="dxa"/>
            <w:vMerge/>
          </w:tcPr>
          <w:p w14:paraId="18872B25" w14:textId="77777777" w:rsidR="00AD2785" w:rsidRPr="00D67545" w:rsidRDefault="00AD2785" w:rsidP="00F758E6">
            <w:pPr>
              <w:autoSpaceDE w:val="0"/>
              <w:autoSpaceDN w:val="0"/>
              <w:adjustRightInd w:val="0"/>
              <w:jc w:val="both"/>
              <w:rPr>
                <w:rFonts w:ascii="標楷體" w:eastAsia="標楷體" w:hAnsi="標楷體" w:cs="新細明體"/>
                <w:sz w:val="20"/>
                <w:szCs w:val="20"/>
              </w:rPr>
            </w:pPr>
          </w:p>
        </w:tc>
        <w:tc>
          <w:tcPr>
            <w:tcW w:w="3276" w:type="dxa"/>
          </w:tcPr>
          <w:p w14:paraId="148EF1DA"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第1章二元一次聯立方程式</w:t>
            </w:r>
          </w:p>
          <w:p w14:paraId="4AE0EFA4"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1-3應用問題</w:t>
            </w:r>
          </w:p>
          <w:p w14:paraId="3256504E"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 以加減消去法解情境中之二元一次</w:t>
            </w:r>
            <w:proofErr w:type="gramStart"/>
            <w:r w:rsidRPr="00D67545">
              <w:rPr>
                <w:rFonts w:ascii="標楷體" w:eastAsia="標楷體" w:hAnsi="標楷體" w:cs="標楷體"/>
                <w:sz w:val="20"/>
                <w:szCs w:val="20"/>
              </w:rPr>
              <w:t>聯立方程式的問題</w:t>
            </w:r>
            <w:proofErr w:type="gramEnd"/>
            <w:r w:rsidRPr="00D67545">
              <w:rPr>
                <w:rFonts w:ascii="標楷體" w:eastAsia="標楷體" w:hAnsi="標楷體" w:cs="標楷體"/>
                <w:sz w:val="20"/>
                <w:szCs w:val="20"/>
              </w:rPr>
              <w:t>。</w:t>
            </w:r>
          </w:p>
          <w:p w14:paraId="34537F20"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2. 由解的不合理而反推</w:t>
            </w:r>
            <w:proofErr w:type="gramStart"/>
            <w:r w:rsidRPr="00D67545">
              <w:rPr>
                <w:rFonts w:ascii="標楷體" w:eastAsia="標楷體" w:hAnsi="標楷體" w:cs="標楷體"/>
                <w:sz w:val="20"/>
                <w:szCs w:val="20"/>
              </w:rPr>
              <w:t>是否題幹敘述</w:t>
            </w:r>
            <w:proofErr w:type="gramEnd"/>
            <w:r w:rsidRPr="00D67545">
              <w:rPr>
                <w:rFonts w:ascii="標楷體" w:eastAsia="標楷體" w:hAnsi="標楷體" w:cs="標楷體"/>
                <w:sz w:val="20"/>
                <w:szCs w:val="20"/>
              </w:rPr>
              <w:t>錯誤或誤解題意。</w:t>
            </w:r>
          </w:p>
        </w:tc>
        <w:tc>
          <w:tcPr>
            <w:tcW w:w="567" w:type="dxa"/>
          </w:tcPr>
          <w:p w14:paraId="0240D0B6"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4</w:t>
            </w:r>
          </w:p>
        </w:tc>
        <w:tc>
          <w:tcPr>
            <w:tcW w:w="1333" w:type="dxa"/>
          </w:tcPr>
          <w:p w14:paraId="0B9380AE"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34BC4D49"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44" w:type="dxa"/>
          </w:tcPr>
          <w:p w14:paraId="36EDAB39"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1. 紙筆測驗</w:t>
            </w:r>
          </w:p>
          <w:p w14:paraId="56CE7FC3"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2. 互相討論</w:t>
            </w:r>
          </w:p>
          <w:p w14:paraId="4B083A19"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3. 口頭回答</w:t>
            </w:r>
          </w:p>
          <w:p w14:paraId="15A9BE41"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4. 作業</w:t>
            </w:r>
          </w:p>
        </w:tc>
        <w:tc>
          <w:tcPr>
            <w:tcW w:w="1855" w:type="dxa"/>
          </w:tcPr>
          <w:p w14:paraId="2BF4900B" w14:textId="77777777" w:rsidR="00AD2785" w:rsidRPr="00D67545" w:rsidRDefault="00AD2785" w:rsidP="00F758E6">
            <w:pPr>
              <w:autoSpaceDE w:val="0"/>
              <w:autoSpaceDN w:val="0"/>
              <w:adjustRightInd w:val="0"/>
              <w:rPr>
                <w:rFonts w:ascii="標楷體" w:eastAsia="標楷體" w:hAnsi="標楷體" w:cs="DFKaiShu-SB-Estd-BF"/>
                <w:sz w:val="20"/>
                <w:szCs w:val="20"/>
              </w:rPr>
            </w:pPr>
          </w:p>
        </w:tc>
        <w:tc>
          <w:tcPr>
            <w:tcW w:w="1627" w:type="dxa"/>
          </w:tcPr>
          <w:p w14:paraId="6046B3F6" w14:textId="77777777" w:rsidR="00AD2785" w:rsidRPr="00D67545" w:rsidRDefault="00AD2785" w:rsidP="00F758E6">
            <w:pPr>
              <w:spacing w:after="180"/>
              <w:rPr>
                <w:rFonts w:eastAsia="標楷體"/>
                <w:sz w:val="20"/>
                <w:szCs w:val="20"/>
              </w:rPr>
            </w:pPr>
          </w:p>
        </w:tc>
      </w:tr>
      <w:tr w:rsidR="00AD2785" w:rsidRPr="00D67545" w14:paraId="479302A4" w14:textId="77777777" w:rsidTr="00AD2785">
        <w:trPr>
          <w:trHeight w:val="761"/>
          <w:jc w:val="center"/>
        </w:trPr>
        <w:tc>
          <w:tcPr>
            <w:tcW w:w="933" w:type="dxa"/>
            <w:vAlign w:val="center"/>
          </w:tcPr>
          <w:p w14:paraId="3536DA92" w14:textId="77777777" w:rsidR="00AD2785" w:rsidRPr="00D67545" w:rsidRDefault="00AD2785" w:rsidP="00F758E6">
            <w:pPr>
              <w:spacing w:after="180"/>
              <w:jc w:val="center"/>
              <w:rPr>
                <w:rFonts w:ascii="標楷體" w:eastAsia="標楷體" w:hAnsi="標楷體" w:cs="標楷體"/>
                <w:sz w:val="20"/>
                <w:szCs w:val="20"/>
              </w:rPr>
            </w:pPr>
            <w:r w:rsidRPr="00D67545">
              <w:rPr>
                <w:rFonts w:ascii="標楷體" w:eastAsia="標楷體" w:hAnsi="標楷體" w:cs="標楷體"/>
                <w:sz w:val="20"/>
                <w:szCs w:val="20"/>
              </w:rPr>
              <w:lastRenderedPageBreak/>
              <w:t>6</w:t>
            </w:r>
          </w:p>
        </w:tc>
        <w:tc>
          <w:tcPr>
            <w:tcW w:w="1323" w:type="dxa"/>
            <w:vMerge w:val="restart"/>
            <w:vAlign w:val="center"/>
          </w:tcPr>
          <w:p w14:paraId="146BEF5B"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數-J-A1 對於學習數學有信心和正向態度，能使用適當的數學語言進行溝通，並能將所學應用於日常生活中。</w:t>
            </w:r>
          </w:p>
          <w:p w14:paraId="0BCA2125"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數-J-A2 具備有理數、根式、坐標系之運作能力，並能以符號代表數或幾何物件，執行運算與推論，在生活情境或可理解的想像情境中，分析本質以解決問題。</w:t>
            </w:r>
          </w:p>
          <w:p w14:paraId="64664CED"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數-J-A3 具備識別現實生活問題和數學的關聯的能力，可從多元、彈性角度擬訂問題解決計畫，並能將問題解答轉化於真實世界。</w:t>
            </w:r>
          </w:p>
          <w:p w14:paraId="43A1FAB0"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數-J-C2 樂</w:t>
            </w:r>
            <w:r w:rsidRPr="00D67545">
              <w:rPr>
                <w:rFonts w:ascii="標楷體" w:eastAsia="標楷體" w:hAnsi="標楷體" w:cs="標楷體"/>
                <w:sz w:val="20"/>
                <w:szCs w:val="20"/>
              </w:rPr>
              <w:lastRenderedPageBreak/>
              <w:t>於與他人良好互動與溝通以解決問題，並欣賞問題的多元解法。</w:t>
            </w:r>
          </w:p>
          <w:p w14:paraId="381AFC91" w14:textId="77777777" w:rsidR="00AD2785" w:rsidRPr="00D67545" w:rsidRDefault="00AD2785" w:rsidP="00F758E6">
            <w:pPr>
              <w:spacing w:after="180"/>
              <w:rPr>
                <w:rFonts w:eastAsia="標楷體"/>
                <w:sz w:val="20"/>
                <w:szCs w:val="20"/>
              </w:rPr>
            </w:pPr>
            <w:r w:rsidRPr="00D67545">
              <w:rPr>
                <w:rFonts w:ascii="標楷體" w:eastAsia="標楷體" w:hAnsi="標楷體" w:cs="標楷體"/>
                <w:sz w:val="20"/>
                <w:szCs w:val="20"/>
              </w:rPr>
              <w:t xml:space="preserve">數-J-C3 </w:t>
            </w:r>
            <w:proofErr w:type="gramStart"/>
            <w:r w:rsidRPr="00D67545">
              <w:rPr>
                <w:rFonts w:ascii="標楷體" w:eastAsia="標楷體" w:hAnsi="標楷體" w:cs="標楷體"/>
                <w:sz w:val="20"/>
                <w:szCs w:val="20"/>
              </w:rPr>
              <w:t>具備敏察和</w:t>
            </w:r>
            <w:proofErr w:type="gramEnd"/>
            <w:r w:rsidRPr="00D67545">
              <w:rPr>
                <w:rFonts w:ascii="標楷體" w:eastAsia="標楷體" w:hAnsi="標楷體" w:cs="標楷體"/>
                <w:sz w:val="20"/>
                <w:szCs w:val="20"/>
              </w:rPr>
              <w:t>接納數學發展的全球性歷史與地理背景的素養。</w:t>
            </w:r>
          </w:p>
        </w:tc>
        <w:tc>
          <w:tcPr>
            <w:tcW w:w="1559" w:type="dxa"/>
          </w:tcPr>
          <w:p w14:paraId="7E581D37" w14:textId="77777777" w:rsidR="00AD2785" w:rsidRPr="00D67545" w:rsidRDefault="00AD2785" w:rsidP="00F758E6">
            <w:pPr>
              <w:pStyle w:val="Default"/>
              <w:snapToGrid w:val="0"/>
              <w:rPr>
                <w:color w:val="auto"/>
                <w:sz w:val="20"/>
                <w:szCs w:val="20"/>
              </w:rPr>
            </w:pPr>
            <w:r w:rsidRPr="00D67545">
              <w:rPr>
                <w:rFonts w:hAnsi="標楷體" w:cs="標楷體"/>
                <w:color w:val="auto"/>
                <w:sz w:val="20"/>
                <w:szCs w:val="20"/>
              </w:rPr>
              <w:lastRenderedPageBreak/>
              <w:t>g-Ⅳ-1 認識直角坐標的意義與構成要素，並能報讀與標示坐標點，以及計算兩個坐標點的距離。</w:t>
            </w:r>
          </w:p>
        </w:tc>
        <w:tc>
          <w:tcPr>
            <w:tcW w:w="1418" w:type="dxa"/>
          </w:tcPr>
          <w:p w14:paraId="1565BF51"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G-7-1 平面直角坐標系：以平面直角坐標系、方位距離標定位置；平面直角坐標系及其相關術語（縱軸、橫軸、象限）。</w:t>
            </w:r>
          </w:p>
        </w:tc>
        <w:tc>
          <w:tcPr>
            <w:tcW w:w="3276" w:type="dxa"/>
          </w:tcPr>
          <w:p w14:paraId="7B695579"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第2章直角坐標與二元一次方程式的圖形</w:t>
            </w:r>
          </w:p>
          <w:p w14:paraId="1300F500"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2-1直角坐標平面</w:t>
            </w:r>
          </w:p>
          <w:p w14:paraId="26C3C629"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 利用電線杆、生活中教室座位表及棋盤的情境引入直角坐標平面的概念。</w:t>
            </w:r>
          </w:p>
          <w:p w14:paraId="3F95DF79"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2. 讓學生發現一維</w:t>
            </w:r>
            <w:proofErr w:type="gramStart"/>
            <w:r w:rsidRPr="00D67545">
              <w:rPr>
                <w:rFonts w:ascii="標楷體" w:eastAsia="標楷體" w:hAnsi="標楷體" w:cs="標楷體"/>
                <w:sz w:val="20"/>
                <w:szCs w:val="20"/>
              </w:rPr>
              <w:t>的數線與</w:t>
            </w:r>
            <w:proofErr w:type="gramEnd"/>
            <w:r w:rsidRPr="00D67545">
              <w:rPr>
                <w:rFonts w:ascii="標楷體" w:eastAsia="標楷體" w:hAnsi="標楷體" w:cs="標楷體"/>
                <w:sz w:val="20"/>
                <w:szCs w:val="20"/>
              </w:rPr>
              <w:t>二維的直角坐標相似的部分：都有原點、正向及單位長。</w:t>
            </w:r>
          </w:p>
          <w:p w14:paraId="73AAF0DB"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3. 對於直角坐標平面上點的坐標表示法，要描述</w:t>
            </w:r>
            <w:proofErr w:type="gramStart"/>
            <w:r w:rsidRPr="00D67545">
              <w:rPr>
                <w:rFonts w:ascii="標楷體" w:eastAsia="標楷體" w:hAnsi="標楷體" w:cs="標楷體"/>
                <w:sz w:val="20"/>
                <w:szCs w:val="20"/>
              </w:rPr>
              <w:t>在坐</w:t>
            </w:r>
            <w:proofErr w:type="gramEnd"/>
            <w:r w:rsidRPr="00D67545">
              <w:rPr>
                <w:rFonts w:ascii="標楷體" w:eastAsia="標楷體" w:hAnsi="標楷體" w:cs="標楷體"/>
                <w:sz w:val="20"/>
                <w:szCs w:val="20"/>
              </w:rPr>
              <w:t>標平面上一</w:t>
            </w:r>
            <w:proofErr w:type="gramStart"/>
            <w:r w:rsidRPr="00D67545">
              <w:rPr>
                <w:rFonts w:ascii="標楷體" w:eastAsia="標楷體" w:hAnsi="標楷體" w:cs="標楷體"/>
                <w:sz w:val="20"/>
                <w:szCs w:val="20"/>
              </w:rPr>
              <w:t>已知點的</w:t>
            </w:r>
            <w:proofErr w:type="gramEnd"/>
            <w:r w:rsidRPr="00D67545">
              <w:rPr>
                <w:rFonts w:ascii="標楷體" w:eastAsia="標楷體" w:hAnsi="標楷體" w:cs="標楷體"/>
                <w:sz w:val="20"/>
                <w:szCs w:val="20"/>
              </w:rPr>
              <w:t>坐標，先從原點O出發，沿著x軸的正向或負向</w:t>
            </w:r>
            <w:proofErr w:type="gramStart"/>
            <w:r w:rsidRPr="00D67545">
              <w:rPr>
                <w:rFonts w:ascii="標楷體" w:eastAsia="標楷體" w:hAnsi="標楷體" w:cs="標楷體"/>
                <w:sz w:val="20"/>
                <w:szCs w:val="20"/>
              </w:rPr>
              <w:t>走到某點</w:t>
            </w:r>
            <w:proofErr w:type="gramEnd"/>
            <w:r w:rsidRPr="00D67545">
              <w:rPr>
                <w:rFonts w:ascii="標楷體" w:eastAsia="標楷體" w:hAnsi="標楷體" w:cs="標楷體"/>
                <w:sz w:val="20"/>
                <w:szCs w:val="20"/>
              </w:rPr>
              <w:t>，再</w:t>
            </w:r>
            <w:proofErr w:type="gramStart"/>
            <w:r w:rsidRPr="00D67545">
              <w:rPr>
                <w:rFonts w:ascii="標楷體" w:eastAsia="標楷體" w:hAnsi="標楷體" w:cs="標楷體"/>
                <w:sz w:val="20"/>
                <w:szCs w:val="20"/>
              </w:rPr>
              <w:t>從此點朝</w:t>
            </w:r>
            <w:proofErr w:type="gramEnd"/>
            <w:r w:rsidRPr="00D67545">
              <w:rPr>
                <w:rFonts w:ascii="標楷體" w:eastAsia="標楷體" w:hAnsi="標楷體" w:cs="標楷體"/>
                <w:sz w:val="20"/>
                <w:szCs w:val="20"/>
              </w:rPr>
              <w:t>y軸的正向或負向走，即可到達此</w:t>
            </w:r>
            <w:proofErr w:type="gramStart"/>
            <w:r w:rsidRPr="00D67545">
              <w:rPr>
                <w:rFonts w:ascii="標楷體" w:eastAsia="標楷體" w:hAnsi="標楷體" w:cs="標楷體"/>
                <w:sz w:val="20"/>
                <w:szCs w:val="20"/>
              </w:rPr>
              <w:t>已知點</w:t>
            </w:r>
            <w:proofErr w:type="gramEnd"/>
            <w:r w:rsidRPr="00D67545">
              <w:rPr>
                <w:rFonts w:ascii="標楷體" w:eastAsia="標楷體" w:hAnsi="標楷體" w:cs="標楷體"/>
                <w:sz w:val="20"/>
                <w:szCs w:val="20"/>
              </w:rPr>
              <w:t>，此時可讀出它的坐標。</w:t>
            </w:r>
          </w:p>
          <w:p w14:paraId="7FE701D5"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4. 練習</w:t>
            </w:r>
            <w:proofErr w:type="gramStart"/>
            <w:r w:rsidRPr="00D67545">
              <w:rPr>
                <w:rFonts w:ascii="標楷體" w:eastAsia="標楷體" w:hAnsi="標楷體" w:cs="標楷體"/>
                <w:sz w:val="20"/>
                <w:szCs w:val="20"/>
              </w:rPr>
              <w:t>在坐</w:t>
            </w:r>
            <w:proofErr w:type="gramEnd"/>
            <w:r w:rsidRPr="00D67545">
              <w:rPr>
                <w:rFonts w:ascii="標楷體" w:eastAsia="標楷體" w:hAnsi="標楷體" w:cs="標楷體"/>
                <w:sz w:val="20"/>
                <w:szCs w:val="20"/>
              </w:rPr>
              <w:t>標平面上標出不同坐標的點。</w:t>
            </w:r>
          </w:p>
          <w:p w14:paraId="5C3E4762"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5. 介紹直角坐標平面上，剛好在x、y軸上的點要如何標示。</w:t>
            </w:r>
          </w:p>
          <w:p w14:paraId="5C454FF2"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6. 說明給一個點，可以在直角坐標平面上找出它的坐標。</w:t>
            </w:r>
          </w:p>
          <w:p w14:paraId="6A18CC7B"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7. 練習點</w:t>
            </w:r>
            <w:proofErr w:type="gramStart"/>
            <w:r w:rsidRPr="00D67545">
              <w:rPr>
                <w:rFonts w:ascii="標楷體" w:eastAsia="標楷體" w:hAnsi="標楷體" w:cs="標楷體"/>
                <w:sz w:val="20"/>
                <w:szCs w:val="20"/>
              </w:rPr>
              <w:t>在坐</w:t>
            </w:r>
            <w:proofErr w:type="gramEnd"/>
            <w:r w:rsidRPr="00D67545">
              <w:rPr>
                <w:rFonts w:ascii="標楷體" w:eastAsia="標楷體" w:hAnsi="標楷體" w:cs="標楷體"/>
                <w:sz w:val="20"/>
                <w:szCs w:val="20"/>
              </w:rPr>
              <w:t>標平面上的平移。</w:t>
            </w:r>
          </w:p>
          <w:p w14:paraId="54697528"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8. 練習由終點</w:t>
            </w:r>
            <w:proofErr w:type="gramStart"/>
            <w:r w:rsidRPr="00D67545">
              <w:rPr>
                <w:rFonts w:ascii="標楷體" w:eastAsia="標楷體" w:hAnsi="標楷體" w:cs="標楷體"/>
                <w:sz w:val="20"/>
                <w:szCs w:val="20"/>
              </w:rPr>
              <w:t>坐標逆推求</w:t>
            </w:r>
            <w:proofErr w:type="gramEnd"/>
            <w:r w:rsidRPr="00D67545">
              <w:rPr>
                <w:rFonts w:ascii="標楷體" w:eastAsia="標楷體" w:hAnsi="標楷體" w:cs="標楷體"/>
                <w:sz w:val="20"/>
                <w:szCs w:val="20"/>
              </w:rPr>
              <w:t>起點坐標。</w:t>
            </w:r>
          </w:p>
        </w:tc>
        <w:tc>
          <w:tcPr>
            <w:tcW w:w="567" w:type="dxa"/>
          </w:tcPr>
          <w:p w14:paraId="6CC05DA4"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4</w:t>
            </w:r>
          </w:p>
        </w:tc>
        <w:tc>
          <w:tcPr>
            <w:tcW w:w="1333" w:type="dxa"/>
          </w:tcPr>
          <w:p w14:paraId="2AD53BD0"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51646F4E"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44" w:type="dxa"/>
          </w:tcPr>
          <w:p w14:paraId="150EEDE3"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1. 紙筆測驗</w:t>
            </w:r>
          </w:p>
          <w:p w14:paraId="78C8DC2D"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2. 互相討論</w:t>
            </w:r>
          </w:p>
          <w:p w14:paraId="4CB3ABD3"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3. 口頭回答</w:t>
            </w:r>
          </w:p>
          <w:p w14:paraId="23D392B3"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4. 作業</w:t>
            </w:r>
          </w:p>
        </w:tc>
        <w:tc>
          <w:tcPr>
            <w:tcW w:w="1855" w:type="dxa"/>
          </w:tcPr>
          <w:p w14:paraId="06AF96BA" w14:textId="77777777" w:rsidR="00AD2785" w:rsidRPr="00D67545" w:rsidRDefault="00AD2785" w:rsidP="00F758E6">
            <w:pPr>
              <w:jc w:val="both"/>
              <w:rPr>
                <w:rFonts w:ascii="標楷體" w:eastAsia="標楷體" w:hAnsi="標楷體"/>
                <w:sz w:val="20"/>
                <w:szCs w:val="20"/>
              </w:rPr>
            </w:pPr>
            <w:r w:rsidRPr="00D67545">
              <w:rPr>
                <w:rFonts w:ascii="標楷體" w:eastAsia="標楷體" w:hAnsi="標楷體" w:cs="標楷體"/>
                <w:sz w:val="20"/>
                <w:szCs w:val="20"/>
              </w:rPr>
              <w:t>【資訊教育】</w:t>
            </w:r>
          </w:p>
          <w:p w14:paraId="19360BCE" w14:textId="77777777" w:rsidR="00AD2785" w:rsidRPr="00D67545" w:rsidRDefault="00AD2785" w:rsidP="00F758E6">
            <w:pPr>
              <w:jc w:val="both"/>
              <w:rPr>
                <w:rFonts w:ascii="標楷體" w:eastAsia="標楷體" w:hAnsi="標楷體"/>
                <w:sz w:val="20"/>
                <w:szCs w:val="20"/>
              </w:rPr>
            </w:pPr>
            <w:r w:rsidRPr="00D67545">
              <w:rPr>
                <w:rFonts w:ascii="標楷體" w:eastAsia="標楷體" w:hAnsi="標楷體" w:cs="標楷體"/>
                <w:sz w:val="20"/>
                <w:szCs w:val="20"/>
              </w:rPr>
              <w:t>資E3 應用運算思維描述問題解決的方法。</w:t>
            </w:r>
          </w:p>
          <w:p w14:paraId="496F9415" w14:textId="77777777" w:rsidR="00AD2785" w:rsidRPr="00D67545" w:rsidRDefault="00AD2785" w:rsidP="00F758E6">
            <w:pPr>
              <w:autoSpaceDE w:val="0"/>
              <w:autoSpaceDN w:val="0"/>
              <w:adjustRightInd w:val="0"/>
              <w:jc w:val="both"/>
              <w:rPr>
                <w:rFonts w:ascii="標楷體" w:eastAsia="標楷體" w:hAnsi="標楷體" w:cs="DFKaiShu-SB-Estd-BF"/>
                <w:sz w:val="20"/>
                <w:szCs w:val="20"/>
              </w:rPr>
            </w:pPr>
          </w:p>
        </w:tc>
        <w:tc>
          <w:tcPr>
            <w:tcW w:w="1627" w:type="dxa"/>
          </w:tcPr>
          <w:p w14:paraId="5890D6F3" w14:textId="77777777" w:rsidR="00AD2785" w:rsidRPr="00D67545" w:rsidRDefault="00AD2785" w:rsidP="00F758E6">
            <w:pPr>
              <w:spacing w:after="180"/>
              <w:rPr>
                <w:rFonts w:eastAsia="標楷體"/>
                <w:sz w:val="20"/>
                <w:szCs w:val="20"/>
              </w:rPr>
            </w:pPr>
          </w:p>
        </w:tc>
      </w:tr>
      <w:tr w:rsidR="00AD2785" w:rsidRPr="00D67545" w14:paraId="60F1EAD1" w14:textId="77777777" w:rsidTr="00AD2785">
        <w:trPr>
          <w:trHeight w:val="761"/>
          <w:jc w:val="center"/>
        </w:trPr>
        <w:tc>
          <w:tcPr>
            <w:tcW w:w="933" w:type="dxa"/>
            <w:vAlign w:val="center"/>
          </w:tcPr>
          <w:p w14:paraId="6DD929AA" w14:textId="77777777" w:rsidR="00AD2785" w:rsidRPr="00D67545" w:rsidRDefault="00AD2785" w:rsidP="00F758E6">
            <w:pPr>
              <w:spacing w:after="180"/>
              <w:jc w:val="center"/>
              <w:rPr>
                <w:rFonts w:ascii="標楷體" w:eastAsia="標楷體" w:hAnsi="標楷體" w:cs="標楷體"/>
                <w:sz w:val="20"/>
                <w:szCs w:val="20"/>
              </w:rPr>
            </w:pPr>
            <w:r w:rsidRPr="00D67545">
              <w:rPr>
                <w:rFonts w:ascii="標楷體" w:eastAsia="標楷體" w:hAnsi="標楷體" w:cs="標楷體"/>
                <w:sz w:val="20"/>
                <w:szCs w:val="20"/>
              </w:rPr>
              <w:t>7</w:t>
            </w:r>
          </w:p>
        </w:tc>
        <w:tc>
          <w:tcPr>
            <w:tcW w:w="1323" w:type="dxa"/>
            <w:vMerge/>
            <w:vAlign w:val="center"/>
          </w:tcPr>
          <w:p w14:paraId="3F2041AA" w14:textId="77777777" w:rsidR="00AD2785" w:rsidRPr="00D67545" w:rsidRDefault="00AD2785" w:rsidP="00F758E6">
            <w:pPr>
              <w:spacing w:after="180"/>
              <w:jc w:val="center"/>
              <w:rPr>
                <w:rFonts w:eastAsia="標楷體"/>
                <w:sz w:val="20"/>
                <w:szCs w:val="20"/>
              </w:rPr>
            </w:pPr>
          </w:p>
        </w:tc>
        <w:tc>
          <w:tcPr>
            <w:tcW w:w="1559" w:type="dxa"/>
          </w:tcPr>
          <w:p w14:paraId="5383E79B" w14:textId="77777777" w:rsidR="00AD2785" w:rsidRPr="00D67545" w:rsidRDefault="00AD2785" w:rsidP="00F758E6">
            <w:pPr>
              <w:pStyle w:val="Default"/>
              <w:snapToGrid w:val="0"/>
              <w:rPr>
                <w:color w:val="auto"/>
                <w:sz w:val="20"/>
                <w:szCs w:val="20"/>
              </w:rPr>
            </w:pPr>
            <w:r w:rsidRPr="00D67545">
              <w:rPr>
                <w:rFonts w:hAnsi="標楷體" w:cs="標楷體"/>
                <w:color w:val="auto"/>
                <w:sz w:val="20"/>
                <w:szCs w:val="20"/>
              </w:rPr>
              <w:t>g-Ⅳ-1 認識直角坐標的意義與構成要素，並能報讀與標示坐標點，以及計算兩個坐標點的距離。</w:t>
            </w:r>
          </w:p>
        </w:tc>
        <w:tc>
          <w:tcPr>
            <w:tcW w:w="1418" w:type="dxa"/>
          </w:tcPr>
          <w:p w14:paraId="0658FEC7"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G-7-1 平面直角坐標系：以平面直角坐標系、方位距離標定位置；平面直角坐標系及其相關術語（縱軸、橫軸、象限）。</w:t>
            </w:r>
          </w:p>
        </w:tc>
        <w:tc>
          <w:tcPr>
            <w:tcW w:w="3276" w:type="dxa"/>
          </w:tcPr>
          <w:p w14:paraId="1F32C720"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第2章直角坐標與二元一次方程式的圖形</w:t>
            </w:r>
          </w:p>
          <w:p w14:paraId="7A0DDE41"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2-1直角坐標平面</w:t>
            </w:r>
          </w:p>
          <w:p w14:paraId="01145655"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【第一次評量週】</w:t>
            </w:r>
          </w:p>
          <w:p w14:paraId="0440B1F5"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 練習是讓學生練習坐標平面的應用，由已知的點</w:t>
            </w:r>
            <w:proofErr w:type="gramStart"/>
            <w:r w:rsidRPr="00D67545">
              <w:rPr>
                <w:rFonts w:ascii="標楷體" w:eastAsia="標楷體" w:hAnsi="標楷體" w:cs="標楷體"/>
                <w:sz w:val="20"/>
                <w:szCs w:val="20"/>
              </w:rPr>
              <w:t>坐標推得</w:t>
            </w:r>
            <w:proofErr w:type="gramEnd"/>
            <w:r w:rsidRPr="00D67545">
              <w:rPr>
                <w:rFonts w:ascii="標楷體" w:eastAsia="標楷體" w:hAnsi="標楷體" w:cs="標楷體"/>
                <w:sz w:val="20"/>
                <w:szCs w:val="20"/>
              </w:rPr>
              <w:t>x軸、y軸的位置，再讀出其他點的坐標。</w:t>
            </w:r>
          </w:p>
          <w:p w14:paraId="40F7A486"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2. 了解每</w:t>
            </w:r>
            <w:proofErr w:type="gramStart"/>
            <w:r w:rsidRPr="00D67545">
              <w:rPr>
                <w:rFonts w:ascii="標楷體" w:eastAsia="標楷體" w:hAnsi="標楷體" w:cs="標楷體"/>
                <w:sz w:val="20"/>
                <w:szCs w:val="20"/>
              </w:rPr>
              <w:t>個</w:t>
            </w:r>
            <w:proofErr w:type="gramEnd"/>
            <w:r w:rsidRPr="00D67545">
              <w:rPr>
                <w:rFonts w:ascii="標楷體" w:eastAsia="標楷體" w:hAnsi="標楷體" w:cs="標楷體"/>
                <w:sz w:val="20"/>
                <w:szCs w:val="20"/>
              </w:rPr>
              <w:t>象限及x軸、y軸上的符號規則，並練習依據點的位置判別象限。</w:t>
            </w:r>
          </w:p>
          <w:p w14:paraId="776F8792"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3. 依據點的位置判別坐標的正負。</w:t>
            </w:r>
          </w:p>
        </w:tc>
        <w:tc>
          <w:tcPr>
            <w:tcW w:w="567" w:type="dxa"/>
          </w:tcPr>
          <w:p w14:paraId="0CB0D34B"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4</w:t>
            </w:r>
          </w:p>
        </w:tc>
        <w:tc>
          <w:tcPr>
            <w:tcW w:w="1333" w:type="dxa"/>
          </w:tcPr>
          <w:p w14:paraId="76A6A368"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71D7D1B4"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44" w:type="dxa"/>
          </w:tcPr>
          <w:p w14:paraId="7F94C938"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1. 紙筆測驗</w:t>
            </w:r>
          </w:p>
          <w:p w14:paraId="09F859AA"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2. 互相討論</w:t>
            </w:r>
          </w:p>
          <w:p w14:paraId="17948D07"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3. 口頭回答</w:t>
            </w:r>
          </w:p>
          <w:p w14:paraId="38F2F6D9"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4. 作業</w:t>
            </w:r>
          </w:p>
        </w:tc>
        <w:tc>
          <w:tcPr>
            <w:tcW w:w="1855" w:type="dxa"/>
          </w:tcPr>
          <w:p w14:paraId="5BF4AA3D" w14:textId="77777777" w:rsidR="00AD2785" w:rsidRPr="00D67545" w:rsidRDefault="00AD2785" w:rsidP="00F758E6">
            <w:pPr>
              <w:autoSpaceDE w:val="0"/>
              <w:autoSpaceDN w:val="0"/>
              <w:adjustRightInd w:val="0"/>
              <w:rPr>
                <w:rFonts w:ascii="標楷體" w:eastAsia="標楷體" w:hAnsi="標楷體" w:cs="DFKaiShu-SB-Estd-BF"/>
                <w:sz w:val="20"/>
                <w:szCs w:val="20"/>
              </w:rPr>
            </w:pPr>
          </w:p>
        </w:tc>
        <w:tc>
          <w:tcPr>
            <w:tcW w:w="1627" w:type="dxa"/>
          </w:tcPr>
          <w:p w14:paraId="5433C3F8" w14:textId="77777777" w:rsidR="00AD2785" w:rsidRPr="00D67545" w:rsidRDefault="00AD2785" w:rsidP="00F758E6">
            <w:pPr>
              <w:spacing w:after="180"/>
              <w:rPr>
                <w:rFonts w:eastAsia="標楷體"/>
                <w:sz w:val="20"/>
                <w:szCs w:val="20"/>
              </w:rPr>
            </w:pPr>
          </w:p>
        </w:tc>
      </w:tr>
      <w:tr w:rsidR="00AD2785" w:rsidRPr="00D67545" w14:paraId="5CFA3FF3" w14:textId="77777777" w:rsidTr="00AD2785">
        <w:trPr>
          <w:trHeight w:val="761"/>
          <w:jc w:val="center"/>
        </w:trPr>
        <w:tc>
          <w:tcPr>
            <w:tcW w:w="933" w:type="dxa"/>
            <w:vAlign w:val="center"/>
          </w:tcPr>
          <w:p w14:paraId="3BCA3914" w14:textId="77777777" w:rsidR="00AD2785" w:rsidRPr="00D67545" w:rsidRDefault="00AD2785" w:rsidP="00F758E6">
            <w:pPr>
              <w:spacing w:after="180"/>
              <w:jc w:val="center"/>
              <w:rPr>
                <w:rFonts w:ascii="標楷體" w:eastAsia="標楷體" w:hAnsi="標楷體" w:cs="標楷體"/>
                <w:sz w:val="20"/>
                <w:szCs w:val="20"/>
              </w:rPr>
            </w:pPr>
            <w:r w:rsidRPr="00D67545">
              <w:rPr>
                <w:rFonts w:ascii="標楷體" w:eastAsia="標楷體" w:hAnsi="標楷體" w:cs="標楷體"/>
                <w:sz w:val="20"/>
                <w:szCs w:val="20"/>
              </w:rPr>
              <w:lastRenderedPageBreak/>
              <w:t>8</w:t>
            </w:r>
          </w:p>
        </w:tc>
        <w:tc>
          <w:tcPr>
            <w:tcW w:w="1323" w:type="dxa"/>
            <w:vMerge/>
            <w:vAlign w:val="center"/>
          </w:tcPr>
          <w:p w14:paraId="57FC9658" w14:textId="77777777" w:rsidR="00AD2785" w:rsidRPr="00D67545" w:rsidRDefault="00AD2785" w:rsidP="00F758E6">
            <w:pPr>
              <w:spacing w:after="180"/>
              <w:jc w:val="center"/>
              <w:rPr>
                <w:rFonts w:eastAsia="標楷體"/>
                <w:sz w:val="20"/>
                <w:szCs w:val="20"/>
              </w:rPr>
            </w:pPr>
          </w:p>
        </w:tc>
        <w:tc>
          <w:tcPr>
            <w:tcW w:w="1559" w:type="dxa"/>
            <w:vMerge w:val="restart"/>
          </w:tcPr>
          <w:p w14:paraId="1020A542" w14:textId="77777777" w:rsidR="00AD2785" w:rsidRPr="00D67545" w:rsidRDefault="00AD2785" w:rsidP="00F758E6">
            <w:pPr>
              <w:pStyle w:val="Default"/>
              <w:snapToGrid w:val="0"/>
              <w:rPr>
                <w:color w:val="auto"/>
                <w:sz w:val="20"/>
                <w:szCs w:val="20"/>
              </w:rPr>
            </w:pPr>
            <w:r w:rsidRPr="00D67545">
              <w:rPr>
                <w:rFonts w:hAnsi="標楷體" w:cs="標楷體"/>
                <w:color w:val="auto"/>
                <w:sz w:val="20"/>
                <w:szCs w:val="20"/>
              </w:rPr>
              <w:t>a-Ⅳ-4 理解二元一次</w:t>
            </w:r>
            <w:proofErr w:type="gramStart"/>
            <w:r w:rsidRPr="00D67545">
              <w:rPr>
                <w:rFonts w:hAnsi="標楷體" w:cs="標楷體"/>
                <w:color w:val="auto"/>
                <w:sz w:val="20"/>
                <w:szCs w:val="20"/>
              </w:rPr>
              <w:t>聯立方程式及其</w:t>
            </w:r>
            <w:proofErr w:type="gramEnd"/>
            <w:r w:rsidRPr="00D67545">
              <w:rPr>
                <w:rFonts w:hAnsi="標楷體" w:cs="標楷體"/>
                <w:color w:val="auto"/>
                <w:sz w:val="20"/>
                <w:szCs w:val="20"/>
              </w:rPr>
              <w:t>解的意義，並能以</w:t>
            </w:r>
            <w:proofErr w:type="gramStart"/>
            <w:r w:rsidRPr="00D67545">
              <w:rPr>
                <w:rFonts w:hAnsi="標楷體" w:cs="標楷體"/>
                <w:color w:val="auto"/>
                <w:sz w:val="20"/>
                <w:szCs w:val="20"/>
              </w:rPr>
              <w:t>代入消去</w:t>
            </w:r>
            <w:proofErr w:type="gramEnd"/>
            <w:r w:rsidRPr="00D67545">
              <w:rPr>
                <w:rFonts w:hAnsi="標楷體" w:cs="標楷體"/>
                <w:color w:val="auto"/>
                <w:sz w:val="20"/>
                <w:szCs w:val="20"/>
              </w:rPr>
              <w:t>法與加減消去法求解和驗算，以及能運用到日常生活的情境解決問題。</w:t>
            </w:r>
          </w:p>
          <w:p w14:paraId="4F708F0C" w14:textId="77777777" w:rsidR="00AD2785" w:rsidRPr="00D67545" w:rsidRDefault="00AD2785" w:rsidP="00F758E6">
            <w:pPr>
              <w:pStyle w:val="Default"/>
              <w:snapToGrid w:val="0"/>
              <w:rPr>
                <w:color w:val="auto"/>
                <w:sz w:val="20"/>
                <w:szCs w:val="20"/>
              </w:rPr>
            </w:pPr>
            <w:r w:rsidRPr="00D67545">
              <w:rPr>
                <w:rFonts w:hAnsi="標楷體" w:cs="標楷體"/>
                <w:color w:val="auto"/>
                <w:sz w:val="20"/>
                <w:szCs w:val="20"/>
              </w:rPr>
              <w:t>g-Ⅳ-2 在直角坐標上能描繪與理解二元一次方程式的直線圖形，以及二元一次聯立方程式唯一解的幾何意義。</w:t>
            </w:r>
          </w:p>
        </w:tc>
        <w:tc>
          <w:tcPr>
            <w:tcW w:w="1418" w:type="dxa"/>
            <w:vMerge w:val="restart"/>
          </w:tcPr>
          <w:p w14:paraId="2C2C906F"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A-7-6 二元一次</w:t>
            </w:r>
            <w:proofErr w:type="gramStart"/>
            <w:r w:rsidRPr="00D67545">
              <w:rPr>
                <w:rFonts w:ascii="標楷體" w:eastAsia="標楷體" w:hAnsi="標楷體" w:cs="標楷體"/>
                <w:sz w:val="20"/>
                <w:szCs w:val="20"/>
              </w:rPr>
              <w:t>聯立方程式的幾何</w:t>
            </w:r>
            <w:proofErr w:type="gramEnd"/>
            <w:r w:rsidRPr="00D67545">
              <w:rPr>
                <w:rFonts w:ascii="標楷體" w:eastAsia="標楷體" w:hAnsi="標楷體" w:cs="標楷體"/>
                <w:sz w:val="20"/>
                <w:szCs w:val="20"/>
              </w:rPr>
              <w:t>意義：</w:t>
            </w:r>
            <w:proofErr w:type="spellStart"/>
            <w:r w:rsidRPr="00D67545">
              <w:rPr>
                <w:rFonts w:ascii="標楷體" w:eastAsia="標楷體" w:hAnsi="標楷體" w:cs="標楷體"/>
                <w:sz w:val="20"/>
                <w:szCs w:val="20"/>
              </w:rPr>
              <w:t>ax+by</w:t>
            </w:r>
            <w:proofErr w:type="spellEnd"/>
            <w:r w:rsidRPr="00D67545">
              <w:rPr>
                <w:rFonts w:ascii="標楷體" w:eastAsia="標楷體" w:hAnsi="標楷體" w:cs="標楷體"/>
                <w:sz w:val="20"/>
                <w:szCs w:val="20"/>
              </w:rPr>
              <w:t>=c的圖形；y=c的圖形(水平線)；x=c的圖形(鉛垂線)；二元一次聯立方程</w:t>
            </w:r>
            <w:proofErr w:type="gramStart"/>
            <w:r w:rsidRPr="00D67545">
              <w:rPr>
                <w:rFonts w:ascii="標楷體" w:eastAsia="標楷體" w:hAnsi="標楷體" w:cs="標楷體"/>
                <w:sz w:val="20"/>
                <w:szCs w:val="20"/>
              </w:rPr>
              <w:t>式的解只</w:t>
            </w:r>
            <w:proofErr w:type="gramEnd"/>
            <w:r w:rsidRPr="00D67545">
              <w:rPr>
                <w:rFonts w:ascii="標楷體" w:eastAsia="標楷體" w:hAnsi="標楷體" w:cs="標楷體"/>
                <w:sz w:val="20"/>
                <w:szCs w:val="20"/>
              </w:rPr>
              <w:t>處理相交且只有一個交點的情況。</w:t>
            </w:r>
          </w:p>
        </w:tc>
        <w:tc>
          <w:tcPr>
            <w:tcW w:w="3276" w:type="dxa"/>
          </w:tcPr>
          <w:p w14:paraId="44ADBA55"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第2章直角坐標與二元一次方程式的圖形</w:t>
            </w:r>
          </w:p>
          <w:p w14:paraId="57D217B5"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2-2二元一次方程式的圖形</w:t>
            </w:r>
          </w:p>
          <w:p w14:paraId="31E469E0"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 利用實際操作，觀察所找的x－y＝0的解都在同一直線上，而在直線L上任意取幾個點，寫出坐標，這些點也都是x－y＝0的解。</w:t>
            </w:r>
          </w:p>
          <w:p w14:paraId="22BE782A"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2. 透過實際操作讓學生體會兩相異的點可決定一條直線。</w:t>
            </w:r>
          </w:p>
          <w:p w14:paraId="0014A92C"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3. 找出二元一次方程式y＝2x－2的兩組解，再將它們</w:t>
            </w:r>
            <w:proofErr w:type="gramStart"/>
            <w:r w:rsidRPr="00D67545">
              <w:rPr>
                <w:rFonts w:ascii="標楷體" w:eastAsia="標楷體" w:hAnsi="標楷體" w:cs="標楷體"/>
                <w:sz w:val="20"/>
                <w:szCs w:val="20"/>
              </w:rPr>
              <w:t>描在坐</w:t>
            </w:r>
            <w:proofErr w:type="gramEnd"/>
            <w:r w:rsidRPr="00D67545">
              <w:rPr>
                <w:rFonts w:ascii="標楷體" w:eastAsia="標楷體" w:hAnsi="標楷體" w:cs="標楷體"/>
                <w:sz w:val="20"/>
                <w:szCs w:val="20"/>
              </w:rPr>
              <w:t>標平面上，用直線連接起來，就可以畫出y＝2x－2的圖形。</w:t>
            </w:r>
          </w:p>
          <w:p w14:paraId="33AA9C28"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4. 引導學生利用求出與x軸、y軸的交點，可以畫出二元一次方程式的圖形。</w:t>
            </w:r>
          </w:p>
          <w:p w14:paraId="33357397"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5. 透過畫出二元一次方程式的圖形，可得知圖形通過的象限。</w:t>
            </w:r>
          </w:p>
        </w:tc>
        <w:tc>
          <w:tcPr>
            <w:tcW w:w="567" w:type="dxa"/>
          </w:tcPr>
          <w:p w14:paraId="24A02CCB"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4</w:t>
            </w:r>
          </w:p>
        </w:tc>
        <w:tc>
          <w:tcPr>
            <w:tcW w:w="1333" w:type="dxa"/>
          </w:tcPr>
          <w:p w14:paraId="2FE31F6B"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37392423"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44" w:type="dxa"/>
          </w:tcPr>
          <w:p w14:paraId="262C2B82"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1. 紙筆測驗</w:t>
            </w:r>
          </w:p>
          <w:p w14:paraId="078DD712"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2. 互相討論</w:t>
            </w:r>
          </w:p>
          <w:p w14:paraId="678093E5"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3. 口頭回答</w:t>
            </w:r>
          </w:p>
          <w:p w14:paraId="4AB6A789"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4. 作業</w:t>
            </w:r>
          </w:p>
        </w:tc>
        <w:tc>
          <w:tcPr>
            <w:tcW w:w="1855" w:type="dxa"/>
          </w:tcPr>
          <w:p w14:paraId="5C460976" w14:textId="77777777" w:rsidR="00AD2785" w:rsidRPr="00D67545" w:rsidRDefault="00AD2785" w:rsidP="00F758E6">
            <w:pPr>
              <w:autoSpaceDE w:val="0"/>
              <w:autoSpaceDN w:val="0"/>
              <w:adjustRightInd w:val="0"/>
              <w:rPr>
                <w:rFonts w:ascii="標楷體" w:eastAsia="標楷體" w:hAnsi="標楷體" w:cs="DFKaiShu-SB-Estd-BF"/>
                <w:sz w:val="20"/>
                <w:szCs w:val="20"/>
              </w:rPr>
            </w:pPr>
          </w:p>
        </w:tc>
        <w:tc>
          <w:tcPr>
            <w:tcW w:w="1627" w:type="dxa"/>
          </w:tcPr>
          <w:p w14:paraId="05E5D3C7" w14:textId="77777777" w:rsidR="00AD2785" w:rsidRPr="00D67545" w:rsidRDefault="00AD2785" w:rsidP="00F758E6">
            <w:pPr>
              <w:spacing w:after="180"/>
              <w:rPr>
                <w:rFonts w:eastAsia="標楷體"/>
                <w:sz w:val="20"/>
                <w:szCs w:val="20"/>
              </w:rPr>
            </w:pPr>
          </w:p>
        </w:tc>
      </w:tr>
      <w:tr w:rsidR="00AD2785" w:rsidRPr="00D67545" w14:paraId="356E3583" w14:textId="77777777" w:rsidTr="00AD2785">
        <w:trPr>
          <w:trHeight w:val="761"/>
          <w:jc w:val="center"/>
        </w:trPr>
        <w:tc>
          <w:tcPr>
            <w:tcW w:w="933" w:type="dxa"/>
            <w:vAlign w:val="center"/>
          </w:tcPr>
          <w:p w14:paraId="07743222" w14:textId="77777777" w:rsidR="00AD2785" w:rsidRPr="00D67545" w:rsidRDefault="00AD2785" w:rsidP="00F758E6">
            <w:pPr>
              <w:spacing w:after="180"/>
              <w:jc w:val="center"/>
              <w:rPr>
                <w:rFonts w:ascii="標楷體" w:eastAsia="標楷體" w:hAnsi="標楷體" w:cs="標楷體"/>
                <w:sz w:val="20"/>
                <w:szCs w:val="20"/>
              </w:rPr>
            </w:pPr>
            <w:r w:rsidRPr="00D67545">
              <w:rPr>
                <w:rFonts w:ascii="標楷體" w:eastAsia="標楷體" w:hAnsi="標楷體" w:cs="標楷體"/>
                <w:sz w:val="20"/>
                <w:szCs w:val="20"/>
              </w:rPr>
              <w:t>9</w:t>
            </w:r>
          </w:p>
        </w:tc>
        <w:tc>
          <w:tcPr>
            <w:tcW w:w="1323" w:type="dxa"/>
            <w:vMerge/>
            <w:vAlign w:val="center"/>
          </w:tcPr>
          <w:p w14:paraId="0FB40890" w14:textId="77777777" w:rsidR="00AD2785" w:rsidRPr="00D67545" w:rsidRDefault="00AD2785" w:rsidP="00F758E6">
            <w:pPr>
              <w:spacing w:after="180"/>
              <w:jc w:val="center"/>
              <w:rPr>
                <w:rFonts w:eastAsia="標楷體"/>
                <w:sz w:val="20"/>
                <w:szCs w:val="20"/>
              </w:rPr>
            </w:pPr>
          </w:p>
        </w:tc>
        <w:tc>
          <w:tcPr>
            <w:tcW w:w="1559" w:type="dxa"/>
            <w:vMerge/>
          </w:tcPr>
          <w:p w14:paraId="08B9375C" w14:textId="77777777" w:rsidR="00AD2785" w:rsidRPr="00D67545" w:rsidRDefault="00AD2785" w:rsidP="00F758E6">
            <w:pPr>
              <w:autoSpaceDE w:val="0"/>
              <w:autoSpaceDN w:val="0"/>
              <w:adjustRightInd w:val="0"/>
              <w:jc w:val="both"/>
              <w:rPr>
                <w:rFonts w:ascii="標楷體" w:eastAsia="標楷體" w:hAnsi="標楷體" w:cs="新細明體"/>
                <w:sz w:val="20"/>
                <w:szCs w:val="20"/>
              </w:rPr>
            </w:pPr>
          </w:p>
        </w:tc>
        <w:tc>
          <w:tcPr>
            <w:tcW w:w="1418" w:type="dxa"/>
            <w:vMerge/>
          </w:tcPr>
          <w:p w14:paraId="448D7CFE" w14:textId="77777777" w:rsidR="00AD2785" w:rsidRPr="00D67545" w:rsidRDefault="00AD2785" w:rsidP="00F758E6">
            <w:pPr>
              <w:autoSpaceDE w:val="0"/>
              <w:autoSpaceDN w:val="0"/>
              <w:adjustRightInd w:val="0"/>
              <w:jc w:val="both"/>
              <w:rPr>
                <w:rFonts w:ascii="標楷體" w:eastAsia="標楷體" w:hAnsi="標楷體" w:cs="新細明體"/>
                <w:sz w:val="20"/>
                <w:szCs w:val="20"/>
              </w:rPr>
            </w:pPr>
          </w:p>
        </w:tc>
        <w:tc>
          <w:tcPr>
            <w:tcW w:w="3276" w:type="dxa"/>
          </w:tcPr>
          <w:p w14:paraId="0300FB70"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第2章直角坐標與二元一次方程式的圖形</w:t>
            </w:r>
          </w:p>
          <w:p w14:paraId="57BA9F06"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2-2二元一次方程式的圖形</w:t>
            </w:r>
          </w:p>
          <w:p w14:paraId="2D7390E2"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 探討方程式x＝m的特殊情形。</w:t>
            </w:r>
          </w:p>
          <w:p w14:paraId="458A0791"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2. 將方程式x＋0y＝6的解描</w:t>
            </w:r>
            <w:proofErr w:type="gramStart"/>
            <w:r w:rsidRPr="00D67545">
              <w:rPr>
                <w:rFonts w:ascii="標楷體" w:eastAsia="標楷體" w:hAnsi="標楷體" w:cs="標楷體"/>
                <w:sz w:val="20"/>
                <w:szCs w:val="20"/>
              </w:rPr>
              <w:t>在坐</w:t>
            </w:r>
            <w:proofErr w:type="gramEnd"/>
            <w:r w:rsidRPr="00D67545">
              <w:rPr>
                <w:rFonts w:ascii="標楷體" w:eastAsia="標楷體" w:hAnsi="標楷體" w:cs="標楷體"/>
                <w:sz w:val="20"/>
                <w:szCs w:val="20"/>
              </w:rPr>
              <w:t>標平面上，並察覺方程式x＋0y＝6的圖形是與x軸垂直於(6,0)的直線。</w:t>
            </w:r>
          </w:p>
          <w:p w14:paraId="5B511ADE"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3. 讓學生了解方程式y＝n的圖形也是一直線。</w:t>
            </w:r>
          </w:p>
          <w:p w14:paraId="5180A4A4"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4. 過</w:t>
            </w:r>
            <w:proofErr w:type="gramStart"/>
            <w:r w:rsidRPr="00D67545">
              <w:rPr>
                <w:rFonts w:ascii="標楷體" w:eastAsia="標楷體" w:hAnsi="標楷體" w:cs="標楷體"/>
                <w:sz w:val="20"/>
                <w:szCs w:val="20"/>
              </w:rPr>
              <w:t>一</w:t>
            </w:r>
            <w:proofErr w:type="gramEnd"/>
            <w:r w:rsidRPr="00D67545">
              <w:rPr>
                <w:rFonts w:ascii="標楷體" w:eastAsia="標楷體" w:hAnsi="標楷體" w:cs="標楷體"/>
                <w:sz w:val="20"/>
                <w:szCs w:val="20"/>
              </w:rPr>
              <w:t>已</w:t>
            </w:r>
            <w:proofErr w:type="gramStart"/>
            <w:r w:rsidRPr="00D67545">
              <w:rPr>
                <w:rFonts w:ascii="標楷體" w:eastAsia="標楷體" w:hAnsi="標楷體" w:cs="標楷體"/>
                <w:sz w:val="20"/>
                <w:szCs w:val="20"/>
              </w:rPr>
              <w:t>知點求</w:t>
            </w:r>
            <w:proofErr w:type="gramEnd"/>
            <w:r w:rsidRPr="00D67545">
              <w:rPr>
                <w:rFonts w:ascii="標楷體" w:eastAsia="標楷體" w:hAnsi="標楷體" w:cs="標楷體"/>
                <w:sz w:val="20"/>
                <w:szCs w:val="20"/>
              </w:rPr>
              <w:t>二元一次方程式。並了解二元一次方程式的解必在其圖形上，而二元一次方程式圖形上的任一點必為其解。</w:t>
            </w:r>
          </w:p>
          <w:p w14:paraId="4F391A4B"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5. 過原點的二元一次方程式為ax＋by＝0。</w:t>
            </w:r>
          </w:p>
          <w:p w14:paraId="5CB28C9B"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6. 過</w:t>
            </w:r>
            <w:proofErr w:type="gramStart"/>
            <w:r w:rsidRPr="00D67545">
              <w:rPr>
                <w:rFonts w:ascii="標楷體" w:eastAsia="標楷體" w:hAnsi="標楷體" w:cs="標楷體"/>
                <w:sz w:val="20"/>
                <w:szCs w:val="20"/>
              </w:rPr>
              <w:t>兩已知點求</w:t>
            </w:r>
            <w:proofErr w:type="gramEnd"/>
            <w:r w:rsidRPr="00D67545">
              <w:rPr>
                <w:rFonts w:ascii="標楷體" w:eastAsia="標楷體" w:hAnsi="標楷體" w:cs="標楷體"/>
                <w:sz w:val="20"/>
                <w:szCs w:val="20"/>
              </w:rPr>
              <w:t>二元一次方程式的未知數。並了解給定兩個點的坐標，就可以求出這個直線方程式的未知數。</w:t>
            </w:r>
          </w:p>
          <w:p w14:paraId="48C8FC96"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7. 從畫出的圖形中理解交點坐標與</w:t>
            </w:r>
            <w:proofErr w:type="gramStart"/>
            <w:r w:rsidRPr="00D67545">
              <w:rPr>
                <w:rFonts w:ascii="標楷體" w:eastAsia="標楷體" w:hAnsi="標楷體" w:cs="標楷體"/>
                <w:sz w:val="20"/>
                <w:szCs w:val="20"/>
              </w:rPr>
              <w:t>聯立方程式解的</w:t>
            </w:r>
            <w:proofErr w:type="gramEnd"/>
            <w:r w:rsidRPr="00D67545">
              <w:rPr>
                <w:rFonts w:ascii="標楷體" w:eastAsia="標楷體" w:hAnsi="標楷體" w:cs="標楷體"/>
                <w:sz w:val="20"/>
                <w:szCs w:val="20"/>
              </w:rPr>
              <w:t>幾何意義。</w:t>
            </w:r>
          </w:p>
          <w:p w14:paraId="618EDE02"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lastRenderedPageBreak/>
              <w:t>8. 從畫出的圖形中理解交點坐標與兩個二元一次方程式解的意義。</w:t>
            </w:r>
          </w:p>
        </w:tc>
        <w:tc>
          <w:tcPr>
            <w:tcW w:w="567" w:type="dxa"/>
          </w:tcPr>
          <w:p w14:paraId="40E7D28F"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lastRenderedPageBreak/>
              <w:t>4</w:t>
            </w:r>
          </w:p>
        </w:tc>
        <w:tc>
          <w:tcPr>
            <w:tcW w:w="1333" w:type="dxa"/>
          </w:tcPr>
          <w:p w14:paraId="18859E01"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590B4EF9"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44" w:type="dxa"/>
          </w:tcPr>
          <w:p w14:paraId="21E192A8"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1. 紙筆測驗</w:t>
            </w:r>
          </w:p>
          <w:p w14:paraId="65C3F598"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2. 互相討論</w:t>
            </w:r>
          </w:p>
          <w:p w14:paraId="29B1BBC3"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3. 口頭回答</w:t>
            </w:r>
          </w:p>
          <w:p w14:paraId="227CDEC4"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4. 作業</w:t>
            </w:r>
          </w:p>
        </w:tc>
        <w:tc>
          <w:tcPr>
            <w:tcW w:w="1855" w:type="dxa"/>
          </w:tcPr>
          <w:p w14:paraId="2B7ABE26" w14:textId="77777777" w:rsidR="00AD2785" w:rsidRPr="00D67545" w:rsidRDefault="00AD2785" w:rsidP="00F758E6">
            <w:pPr>
              <w:autoSpaceDE w:val="0"/>
              <w:autoSpaceDN w:val="0"/>
              <w:adjustRightInd w:val="0"/>
              <w:rPr>
                <w:rFonts w:ascii="標楷體" w:eastAsia="標楷體" w:hAnsi="標楷體" w:cs="DFKaiShu-SB-Estd-BF"/>
                <w:sz w:val="20"/>
                <w:szCs w:val="20"/>
              </w:rPr>
            </w:pPr>
          </w:p>
        </w:tc>
        <w:tc>
          <w:tcPr>
            <w:tcW w:w="1627" w:type="dxa"/>
          </w:tcPr>
          <w:p w14:paraId="1EDD9372" w14:textId="77777777" w:rsidR="00AD2785" w:rsidRPr="00D67545" w:rsidRDefault="00AD2785" w:rsidP="00F758E6">
            <w:pPr>
              <w:spacing w:after="180"/>
              <w:rPr>
                <w:rFonts w:eastAsia="標楷體"/>
                <w:sz w:val="20"/>
                <w:szCs w:val="20"/>
              </w:rPr>
            </w:pPr>
          </w:p>
        </w:tc>
      </w:tr>
      <w:tr w:rsidR="00AD2785" w:rsidRPr="00D67545" w14:paraId="18756E8A" w14:textId="77777777" w:rsidTr="00AD2785">
        <w:trPr>
          <w:trHeight w:val="761"/>
          <w:jc w:val="center"/>
        </w:trPr>
        <w:tc>
          <w:tcPr>
            <w:tcW w:w="933" w:type="dxa"/>
            <w:vAlign w:val="center"/>
          </w:tcPr>
          <w:p w14:paraId="6007A5CD" w14:textId="77777777" w:rsidR="00AD2785" w:rsidRPr="00D67545" w:rsidRDefault="00AD2785" w:rsidP="00F758E6">
            <w:pPr>
              <w:spacing w:after="180"/>
              <w:jc w:val="center"/>
              <w:rPr>
                <w:rFonts w:ascii="標楷體" w:eastAsia="標楷體" w:hAnsi="標楷體" w:cs="標楷體"/>
                <w:sz w:val="20"/>
                <w:szCs w:val="20"/>
              </w:rPr>
            </w:pPr>
            <w:r w:rsidRPr="00D67545">
              <w:rPr>
                <w:rFonts w:ascii="標楷體" w:eastAsia="標楷體" w:hAnsi="標楷體" w:cs="標楷體"/>
                <w:sz w:val="20"/>
                <w:szCs w:val="20"/>
              </w:rPr>
              <w:t>10</w:t>
            </w:r>
          </w:p>
        </w:tc>
        <w:tc>
          <w:tcPr>
            <w:tcW w:w="1323" w:type="dxa"/>
            <w:vMerge w:val="restart"/>
          </w:tcPr>
          <w:p w14:paraId="207080B1"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數-J-A1 對於學習數學有信心和正向態度，能使用適當的數學語言進行溝通，並能將所學應用於日常生活中。</w:t>
            </w:r>
          </w:p>
          <w:p w14:paraId="1705CA43"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數-J-A3 具備識別現實生活問題和數學的關聯的能力，可從多元、彈性角度擬訂問題解決計畫，並能將問題解答轉化於真實世界。</w:t>
            </w:r>
          </w:p>
          <w:p w14:paraId="542D3C83"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數-J-B2 具備正確使用計算機以增進學習的素養，包含知道其適用性與限制、認識其與數學知識的輔成價值，並能用以執行數學程序。能認識統計資料的基本特</w:t>
            </w:r>
            <w:r w:rsidRPr="00D67545">
              <w:rPr>
                <w:rFonts w:ascii="標楷體" w:eastAsia="標楷體" w:hAnsi="標楷體" w:cs="標楷體"/>
                <w:sz w:val="20"/>
                <w:szCs w:val="20"/>
              </w:rPr>
              <w:lastRenderedPageBreak/>
              <w:t>徵。</w:t>
            </w:r>
          </w:p>
          <w:p w14:paraId="66775510"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數-J-C2 樂於與他人良好互動與溝通以解決問題，並欣賞問題的多元解法。</w:t>
            </w:r>
          </w:p>
          <w:p w14:paraId="0B074119"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 xml:space="preserve">數-J-C3 </w:t>
            </w:r>
            <w:proofErr w:type="gramStart"/>
            <w:r w:rsidRPr="00D67545">
              <w:rPr>
                <w:rFonts w:ascii="標楷體" w:eastAsia="標楷體" w:hAnsi="標楷體" w:cs="標楷體"/>
                <w:sz w:val="20"/>
                <w:szCs w:val="20"/>
              </w:rPr>
              <w:t>具備敏察和</w:t>
            </w:r>
            <w:proofErr w:type="gramEnd"/>
            <w:r w:rsidRPr="00D67545">
              <w:rPr>
                <w:rFonts w:ascii="標楷體" w:eastAsia="標楷體" w:hAnsi="標楷體" w:cs="標楷體"/>
                <w:sz w:val="20"/>
                <w:szCs w:val="20"/>
              </w:rPr>
              <w:t>接納數學發展的全球性歷史與地理背景的素養。</w:t>
            </w:r>
          </w:p>
        </w:tc>
        <w:tc>
          <w:tcPr>
            <w:tcW w:w="1559" w:type="dxa"/>
          </w:tcPr>
          <w:p w14:paraId="30592058" w14:textId="77777777" w:rsidR="00AD2785" w:rsidRPr="00D67545" w:rsidRDefault="00AD2785" w:rsidP="00F758E6">
            <w:pPr>
              <w:pStyle w:val="Default"/>
              <w:snapToGrid w:val="0"/>
              <w:rPr>
                <w:color w:val="auto"/>
                <w:sz w:val="20"/>
                <w:szCs w:val="20"/>
              </w:rPr>
            </w:pPr>
            <w:r w:rsidRPr="00D67545">
              <w:rPr>
                <w:rFonts w:hAnsi="標楷體" w:cs="標楷體"/>
                <w:color w:val="auto"/>
                <w:sz w:val="20"/>
                <w:szCs w:val="20"/>
              </w:rPr>
              <w:lastRenderedPageBreak/>
              <w:t>n-Ⅳ-4 理解比、比例式、正比、反比和連比的意義和推理，並能運用到日常生活的情境解決問題。</w:t>
            </w:r>
          </w:p>
          <w:p w14:paraId="663A95A6" w14:textId="77777777" w:rsidR="00AD2785" w:rsidRPr="00D67545" w:rsidRDefault="00AD2785" w:rsidP="00F758E6">
            <w:pPr>
              <w:pStyle w:val="Default"/>
              <w:snapToGrid w:val="0"/>
              <w:rPr>
                <w:color w:val="auto"/>
                <w:sz w:val="20"/>
                <w:szCs w:val="20"/>
              </w:rPr>
            </w:pPr>
            <w:r w:rsidRPr="00D67545">
              <w:rPr>
                <w:rFonts w:hAnsi="標楷體" w:cs="標楷體"/>
                <w:color w:val="auto"/>
                <w:sz w:val="20"/>
                <w:szCs w:val="20"/>
              </w:rPr>
              <w:t>n-Ⅳ-9 使用計算機計算比值、複雜的數式、小數或根式等四則運算與三角比的近似值問題，並能理解計算機可能產生誤差。</w:t>
            </w:r>
          </w:p>
        </w:tc>
        <w:tc>
          <w:tcPr>
            <w:tcW w:w="1418" w:type="dxa"/>
          </w:tcPr>
          <w:p w14:paraId="708BFEA8"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N-7-9 比與比例式：比；比例式；正比；反比；相關之基本運算與應用問題，教學情境應以有意義之比值為例。</w:t>
            </w:r>
          </w:p>
        </w:tc>
        <w:tc>
          <w:tcPr>
            <w:tcW w:w="3276" w:type="dxa"/>
          </w:tcPr>
          <w:p w14:paraId="45B56ED0" w14:textId="77777777" w:rsidR="00AD2785" w:rsidRPr="00D67545" w:rsidRDefault="00AD2785" w:rsidP="00F758E6">
            <w:pPr>
              <w:snapToGrid w:val="0"/>
              <w:rPr>
                <w:rFonts w:ascii="標楷體" w:eastAsia="標楷體" w:hAnsi="標楷體" w:cs="標楷體"/>
                <w:sz w:val="20"/>
                <w:szCs w:val="20"/>
              </w:rPr>
            </w:pPr>
            <w:proofErr w:type="gramStart"/>
            <w:r w:rsidRPr="00D67545">
              <w:rPr>
                <w:rFonts w:ascii="標楷體" w:eastAsia="標楷體" w:hAnsi="標楷體" w:cs="標楷體"/>
                <w:sz w:val="20"/>
                <w:szCs w:val="20"/>
              </w:rPr>
              <w:t>第3章比與</w:t>
            </w:r>
            <w:proofErr w:type="gramEnd"/>
            <w:r w:rsidRPr="00D67545">
              <w:rPr>
                <w:rFonts w:ascii="標楷體" w:eastAsia="標楷體" w:hAnsi="標楷體" w:cs="標楷體"/>
                <w:sz w:val="20"/>
                <w:szCs w:val="20"/>
              </w:rPr>
              <w:t>比例式</w:t>
            </w:r>
          </w:p>
          <w:p w14:paraId="5C68FE19"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3-1比例式</w:t>
            </w:r>
          </w:p>
          <w:p w14:paraId="42E8EB6F"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 協助學生回顧小學所學的「比和比值」概念。</w:t>
            </w:r>
          </w:p>
          <w:p w14:paraId="7C9CDFCE"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2. 利用</w:t>
            </w:r>
            <w:proofErr w:type="gramStart"/>
            <w:r w:rsidRPr="00D67545">
              <w:rPr>
                <w:rFonts w:ascii="標楷體" w:eastAsia="標楷體" w:hAnsi="標楷體" w:cs="標楷體"/>
                <w:sz w:val="20"/>
                <w:szCs w:val="20"/>
              </w:rPr>
              <w:t>食譜中食材</w:t>
            </w:r>
            <w:proofErr w:type="gramEnd"/>
            <w:r w:rsidRPr="00D67545">
              <w:rPr>
                <w:rFonts w:ascii="標楷體" w:eastAsia="標楷體" w:hAnsi="標楷體" w:cs="標楷體"/>
                <w:sz w:val="20"/>
                <w:szCs w:val="20"/>
              </w:rPr>
              <w:t>的比例探討比值與倍數的關係。</w:t>
            </w:r>
          </w:p>
          <w:p w14:paraId="2942E3EA"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3. 利用比值的分子、分母同乘(除)以不為0的數，推論到比的運算性質。</w:t>
            </w:r>
          </w:p>
          <w:p w14:paraId="062E4813"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4. 練習將比以</w:t>
            </w:r>
            <w:proofErr w:type="gramStart"/>
            <w:r w:rsidRPr="00D67545">
              <w:rPr>
                <w:rFonts w:ascii="標楷體" w:eastAsia="標楷體" w:hAnsi="標楷體" w:cs="標楷體"/>
                <w:sz w:val="20"/>
                <w:szCs w:val="20"/>
              </w:rPr>
              <w:t>最</w:t>
            </w:r>
            <w:proofErr w:type="gramEnd"/>
            <w:r w:rsidRPr="00D67545">
              <w:rPr>
                <w:rFonts w:ascii="標楷體" w:eastAsia="標楷體" w:hAnsi="標楷體" w:cs="標楷體"/>
                <w:sz w:val="20"/>
                <w:szCs w:val="20"/>
              </w:rPr>
              <w:t>簡整數比表示。</w:t>
            </w:r>
          </w:p>
          <w:p w14:paraId="388FBFFE"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5. 利用「兩個比相等，它們的比值就相等」，去分母化簡得到比例式性質：外項乘積＝</w:t>
            </w:r>
            <w:proofErr w:type="gramStart"/>
            <w:r w:rsidRPr="00D67545">
              <w:rPr>
                <w:rFonts w:ascii="標楷體" w:eastAsia="標楷體" w:hAnsi="標楷體" w:cs="標楷體"/>
                <w:sz w:val="20"/>
                <w:szCs w:val="20"/>
              </w:rPr>
              <w:t>內項乘積</w:t>
            </w:r>
            <w:proofErr w:type="gramEnd"/>
            <w:r w:rsidRPr="00D67545">
              <w:rPr>
                <w:rFonts w:ascii="標楷體" w:eastAsia="標楷體" w:hAnsi="標楷體" w:cs="標楷體"/>
                <w:sz w:val="20"/>
                <w:szCs w:val="20"/>
              </w:rPr>
              <w:t>。</w:t>
            </w:r>
          </w:p>
        </w:tc>
        <w:tc>
          <w:tcPr>
            <w:tcW w:w="567" w:type="dxa"/>
          </w:tcPr>
          <w:p w14:paraId="7DC54ADC"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4</w:t>
            </w:r>
          </w:p>
        </w:tc>
        <w:tc>
          <w:tcPr>
            <w:tcW w:w="1333" w:type="dxa"/>
          </w:tcPr>
          <w:p w14:paraId="14D5E717"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6D0F18EC"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44" w:type="dxa"/>
          </w:tcPr>
          <w:p w14:paraId="773BFF15"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1. 紙筆測驗</w:t>
            </w:r>
          </w:p>
          <w:p w14:paraId="53B5B174"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2. 互相討論</w:t>
            </w:r>
          </w:p>
          <w:p w14:paraId="7C658D79"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3. 口頭回答</w:t>
            </w:r>
          </w:p>
          <w:p w14:paraId="5EF14F18"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4. 作業</w:t>
            </w:r>
          </w:p>
        </w:tc>
        <w:tc>
          <w:tcPr>
            <w:tcW w:w="1855" w:type="dxa"/>
          </w:tcPr>
          <w:p w14:paraId="6A743A89" w14:textId="77777777" w:rsidR="00AD2785" w:rsidRPr="00D67545" w:rsidRDefault="00AD2785" w:rsidP="00F758E6">
            <w:pPr>
              <w:autoSpaceDE w:val="0"/>
              <w:autoSpaceDN w:val="0"/>
              <w:adjustRightInd w:val="0"/>
              <w:rPr>
                <w:rFonts w:ascii="標楷體" w:eastAsia="標楷體" w:hAnsi="標楷體" w:cs="DFKaiShu-SB-Estd-BF"/>
                <w:sz w:val="20"/>
                <w:szCs w:val="20"/>
              </w:rPr>
            </w:pPr>
          </w:p>
        </w:tc>
        <w:tc>
          <w:tcPr>
            <w:tcW w:w="1627" w:type="dxa"/>
          </w:tcPr>
          <w:p w14:paraId="07F68C6A" w14:textId="77777777" w:rsidR="00AD2785" w:rsidRPr="00D67545" w:rsidRDefault="00AD2785" w:rsidP="00F758E6">
            <w:pPr>
              <w:spacing w:after="180"/>
              <w:rPr>
                <w:rFonts w:eastAsia="標楷體"/>
                <w:sz w:val="20"/>
                <w:szCs w:val="20"/>
              </w:rPr>
            </w:pPr>
          </w:p>
        </w:tc>
      </w:tr>
      <w:tr w:rsidR="00AD2785" w:rsidRPr="00D67545" w14:paraId="09437F73" w14:textId="77777777" w:rsidTr="00AD2785">
        <w:trPr>
          <w:trHeight w:val="761"/>
          <w:jc w:val="center"/>
        </w:trPr>
        <w:tc>
          <w:tcPr>
            <w:tcW w:w="933" w:type="dxa"/>
            <w:vAlign w:val="center"/>
          </w:tcPr>
          <w:p w14:paraId="6C1E682A" w14:textId="77777777" w:rsidR="00AD2785" w:rsidRPr="00D67545" w:rsidRDefault="00AD2785" w:rsidP="00F758E6">
            <w:pPr>
              <w:spacing w:after="180"/>
              <w:jc w:val="center"/>
              <w:rPr>
                <w:rFonts w:ascii="標楷體" w:eastAsia="標楷體" w:hAnsi="標楷體" w:cs="標楷體"/>
                <w:sz w:val="20"/>
                <w:szCs w:val="20"/>
              </w:rPr>
            </w:pPr>
            <w:r w:rsidRPr="00D67545">
              <w:rPr>
                <w:rFonts w:ascii="標楷體" w:eastAsia="標楷體" w:hAnsi="標楷體" w:cs="標楷體"/>
                <w:sz w:val="20"/>
                <w:szCs w:val="20"/>
              </w:rPr>
              <w:t>11</w:t>
            </w:r>
          </w:p>
        </w:tc>
        <w:tc>
          <w:tcPr>
            <w:tcW w:w="1323" w:type="dxa"/>
            <w:vMerge/>
            <w:vAlign w:val="center"/>
          </w:tcPr>
          <w:p w14:paraId="658F10C3" w14:textId="77777777" w:rsidR="00AD2785" w:rsidRPr="00D67545" w:rsidRDefault="00AD2785" w:rsidP="00F758E6">
            <w:pPr>
              <w:spacing w:after="180"/>
              <w:jc w:val="center"/>
              <w:rPr>
                <w:rFonts w:eastAsia="標楷體"/>
                <w:sz w:val="20"/>
                <w:szCs w:val="20"/>
              </w:rPr>
            </w:pPr>
          </w:p>
        </w:tc>
        <w:tc>
          <w:tcPr>
            <w:tcW w:w="1559" w:type="dxa"/>
            <w:vMerge w:val="restart"/>
          </w:tcPr>
          <w:p w14:paraId="3C82EC45" w14:textId="77777777" w:rsidR="00AD2785" w:rsidRPr="00D67545" w:rsidRDefault="00AD2785" w:rsidP="00F758E6">
            <w:pPr>
              <w:pStyle w:val="Default"/>
              <w:snapToGrid w:val="0"/>
              <w:rPr>
                <w:color w:val="auto"/>
                <w:sz w:val="20"/>
                <w:szCs w:val="20"/>
              </w:rPr>
            </w:pPr>
            <w:r w:rsidRPr="00D67545">
              <w:rPr>
                <w:rFonts w:hAnsi="標楷體" w:cs="標楷體"/>
                <w:color w:val="auto"/>
                <w:sz w:val="20"/>
                <w:szCs w:val="20"/>
              </w:rPr>
              <w:t>n-Ⅳ-4 理解比、比例式、正比、反比和連比的意義和推理，並能運用到日常生活的情境解決問題。</w:t>
            </w:r>
          </w:p>
          <w:p w14:paraId="05AEEE55" w14:textId="77777777" w:rsidR="00AD2785" w:rsidRPr="00D67545" w:rsidRDefault="00AD2785" w:rsidP="00F758E6">
            <w:pPr>
              <w:pStyle w:val="Default"/>
              <w:snapToGrid w:val="0"/>
              <w:rPr>
                <w:color w:val="auto"/>
                <w:sz w:val="20"/>
                <w:szCs w:val="20"/>
              </w:rPr>
            </w:pPr>
            <w:r w:rsidRPr="00D67545">
              <w:rPr>
                <w:rFonts w:hAnsi="標楷體" w:cs="標楷體"/>
                <w:color w:val="auto"/>
                <w:sz w:val="20"/>
                <w:szCs w:val="20"/>
              </w:rPr>
              <w:t>n-Ⅳ-9 使用計算機計算比值、複雜的數式、小數或根式等四則運算與三角比的近</w:t>
            </w:r>
            <w:r w:rsidRPr="00D67545">
              <w:rPr>
                <w:rFonts w:hAnsi="標楷體" w:cs="標楷體"/>
                <w:color w:val="auto"/>
                <w:sz w:val="20"/>
                <w:szCs w:val="20"/>
              </w:rPr>
              <w:lastRenderedPageBreak/>
              <w:t>似值問題，並能理解計算機可能產生誤差。</w:t>
            </w:r>
          </w:p>
        </w:tc>
        <w:tc>
          <w:tcPr>
            <w:tcW w:w="1418" w:type="dxa"/>
            <w:vMerge w:val="restart"/>
          </w:tcPr>
          <w:p w14:paraId="22F9EF7F"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lastRenderedPageBreak/>
              <w:t>N-7-9 比與比例式：比；比例式；正比；反比；相關之基本運算與應用問題，教學情境應以有意義之比值為例。</w:t>
            </w:r>
          </w:p>
        </w:tc>
        <w:tc>
          <w:tcPr>
            <w:tcW w:w="3276" w:type="dxa"/>
          </w:tcPr>
          <w:p w14:paraId="6965B2F3" w14:textId="77777777" w:rsidR="00AD2785" w:rsidRPr="00D67545" w:rsidRDefault="00AD2785" w:rsidP="00F758E6">
            <w:pPr>
              <w:snapToGrid w:val="0"/>
              <w:rPr>
                <w:rFonts w:ascii="標楷體" w:eastAsia="標楷體" w:hAnsi="標楷體" w:cs="標楷體"/>
                <w:sz w:val="20"/>
                <w:szCs w:val="20"/>
              </w:rPr>
            </w:pPr>
            <w:proofErr w:type="gramStart"/>
            <w:r w:rsidRPr="00D67545">
              <w:rPr>
                <w:rFonts w:ascii="標楷體" w:eastAsia="標楷體" w:hAnsi="標楷體" w:cs="標楷體"/>
                <w:sz w:val="20"/>
                <w:szCs w:val="20"/>
              </w:rPr>
              <w:t>第3章比與</w:t>
            </w:r>
            <w:proofErr w:type="gramEnd"/>
            <w:r w:rsidRPr="00D67545">
              <w:rPr>
                <w:rFonts w:ascii="標楷體" w:eastAsia="標楷體" w:hAnsi="標楷體" w:cs="標楷體"/>
                <w:sz w:val="20"/>
                <w:szCs w:val="20"/>
              </w:rPr>
              <w:t>比例式</w:t>
            </w:r>
          </w:p>
          <w:p w14:paraId="7D8F0FFB"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3-1比例式</w:t>
            </w:r>
          </w:p>
          <w:p w14:paraId="74650C1D"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 若已知ad＝</w:t>
            </w:r>
            <w:proofErr w:type="spellStart"/>
            <w:r w:rsidRPr="00D67545">
              <w:rPr>
                <w:rFonts w:ascii="標楷體" w:eastAsia="標楷體" w:hAnsi="標楷體" w:cs="標楷體"/>
                <w:sz w:val="20"/>
                <w:szCs w:val="20"/>
              </w:rPr>
              <w:t>bc</w:t>
            </w:r>
            <w:proofErr w:type="spellEnd"/>
            <w:r w:rsidRPr="00D67545">
              <w:rPr>
                <w:rFonts w:ascii="標楷體" w:eastAsia="標楷體" w:hAnsi="標楷體" w:cs="標楷體"/>
                <w:sz w:val="20"/>
                <w:szCs w:val="20"/>
              </w:rPr>
              <w:t>，則a：c＝b：d和a：b＝c：d成立。</w:t>
            </w:r>
          </w:p>
          <w:p w14:paraId="638E9F28"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2. 若x：y＝a：b，則可假設x＝</w:t>
            </w:r>
            <w:proofErr w:type="spellStart"/>
            <w:r w:rsidRPr="00D67545">
              <w:rPr>
                <w:rFonts w:ascii="標楷體" w:eastAsia="標楷體" w:hAnsi="標楷體" w:cs="標楷體"/>
                <w:sz w:val="20"/>
                <w:szCs w:val="20"/>
              </w:rPr>
              <w:t>ar</w:t>
            </w:r>
            <w:proofErr w:type="spellEnd"/>
            <w:r w:rsidRPr="00D67545">
              <w:rPr>
                <w:rFonts w:ascii="標楷體" w:eastAsia="標楷體" w:hAnsi="標楷體" w:cs="標楷體"/>
                <w:sz w:val="20"/>
                <w:szCs w:val="20"/>
              </w:rPr>
              <w:t>，y＝</w:t>
            </w:r>
            <w:proofErr w:type="spellStart"/>
            <w:r w:rsidRPr="00D67545">
              <w:rPr>
                <w:rFonts w:ascii="標楷體" w:eastAsia="標楷體" w:hAnsi="標楷體" w:cs="標楷體"/>
                <w:sz w:val="20"/>
                <w:szCs w:val="20"/>
              </w:rPr>
              <w:t>br</w:t>
            </w:r>
            <w:proofErr w:type="spellEnd"/>
            <w:r w:rsidRPr="00D67545">
              <w:rPr>
                <w:rFonts w:ascii="標楷體" w:eastAsia="標楷體" w:hAnsi="標楷體" w:cs="標楷體"/>
                <w:sz w:val="20"/>
                <w:szCs w:val="20"/>
              </w:rPr>
              <w:t>(r≠0)，並加以推論。</w:t>
            </w:r>
          </w:p>
          <w:p w14:paraId="717CADA6"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3. 利用</w:t>
            </w:r>
            <w:proofErr w:type="gramStart"/>
            <w:r w:rsidRPr="00D67545">
              <w:rPr>
                <w:rFonts w:ascii="標楷體" w:eastAsia="標楷體" w:hAnsi="標楷體" w:cs="標楷體"/>
                <w:sz w:val="20"/>
                <w:szCs w:val="20"/>
              </w:rPr>
              <w:t>比例式的性質</w:t>
            </w:r>
            <w:proofErr w:type="gramEnd"/>
            <w:r w:rsidRPr="00D67545">
              <w:rPr>
                <w:rFonts w:ascii="標楷體" w:eastAsia="標楷體" w:hAnsi="標楷體" w:cs="標楷體"/>
                <w:sz w:val="20"/>
                <w:szCs w:val="20"/>
              </w:rPr>
              <w:t>解應用問題。</w:t>
            </w:r>
          </w:p>
          <w:p w14:paraId="571EBDA1"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4. 理解當兩正方形的邊長比為a：b時，周長比為a：b，面積比為a</w:t>
            </w:r>
            <w:r w:rsidRPr="00D67545">
              <w:rPr>
                <w:rFonts w:ascii="標楷體" w:eastAsia="標楷體" w:hAnsi="標楷體" w:cs="標楷體"/>
                <w:sz w:val="20"/>
                <w:szCs w:val="20"/>
                <w:vertAlign w:val="superscript"/>
              </w:rPr>
              <w:t>2</w:t>
            </w:r>
            <w:r w:rsidRPr="00D67545">
              <w:rPr>
                <w:rFonts w:ascii="標楷體" w:eastAsia="標楷體" w:hAnsi="標楷體" w:cs="標楷體"/>
                <w:sz w:val="20"/>
                <w:szCs w:val="20"/>
              </w:rPr>
              <w:t>：b</w:t>
            </w:r>
            <w:r w:rsidRPr="00D67545">
              <w:rPr>
                <w:rFonts w:ascii="標楷體" w:eastAsia="標楷體" w:hAnsi="標楷體" w:cs="標楷體"/>
                <w:sz w:val="20"/>
                <w:szCs w:val="20"/>
                <w:vertAlign w:val="superscript"/>
              </w:rPr>
              <w:t>2</w:t>
            </w:r>
            <w:r w:rsidRPr="00D67545">
              <w:rPr>
                <w:rFonts w:ascii="標楷體" w:eastAsia="標楷體" w:hAnsi="標楷體" w:cs="標楷體"/>
                <w:sz w:val="20"/>
                <w:szCs w:val="20"/>
              </w:rPr>
              <w:t>。</w:t>
            </w:r>
          </w:p>
        </w:tc>
        <w:tc>
          <w:tcPr>
            <w:tcW w:w="567" w:type="dxa"/>
          </w:tcPr>
          <w:p w14:paraId="515D9AEF"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4</w:t>
            </w:r>
          </w:p>
        </w:tc>
        <w:tc>
          <w:tcPr>
            <w:tcW w:w="1333" w:type="dxa"/>
          </w:tcPr>
          <w:p w14:paraId="0F0DADAD"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1ACC7A13"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44" w:type="dxa"/>
          </w:tcPr>
          <w:p w14:paraId="3173F588"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1. 紙筆測驗</w:t>
            </w:r>
          </w:p>
          <w:p w14:paraId="489F38F3"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2. 互相討論</w:t>
            </w:r>
          </w:p>
          <w:p w14:paraId="1F589440"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3. 口頭回答</w:t>
            </w:r>
          </w:p>
          <w:p w14:paraId="243C2A27"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4. 作業</w:t>
            </w:r>
          </w:p>
        </w:tc>
        <w:tc>
          <w:tcPr>
            <w:tcW w:w="1855" w:type="dxa"/>
          </w:tcPr>
          <w:p w14:paraId="3329D7E9" w14:textId="77777777" w:rsidR="00AD2785" w:rsidRPr="00D67545" w:rsidRDefault="00AD2785" w:rsidP="00F758E6">
            <w:pPr>
              <w:autoSpaceDE w:val="0"/>
              <w:autoSpaceDN w:val="0"/>
              <w:adjustRightInd w:val="0"/>
              <w:rPr>
                <w:rFonts w:ascii="標楷體" w:eastAsia="標楷體" w:hAnsi="標楷體" w:cs="DFKaiShu-SB-Estd-BF"/>
                <w:sz w:val="20"/>
                <w:szCs w:val="20"/>
              </w:rPr>
            </w:pPr>
          </w:p>
        </w:tc>
        <w:tc>
          <w:tcPr>
            <w:tcW w:w="1627" w:type="dxa"/>
          </w:tcPr>
          <w:p w14:paraId="674CD2E5" w14:textId="77777777" w:rsidR="00AD2785" w:rsidRPr="00D67545" w:rsidRDefault="00AD2785" w:rsidP="00F758E6">
            <w:pPr>
              <w:spacing w:after="180"/>
              <w:rPr>
                <w:rFonts w:eastAsia="標楷體"/>
                <w:sz w:val="20"/>
                <w:szCs w:val="20"/>
              </w:rPr>
            </w:pPr>
          </w:p>
        </w:tc>
      </w:tr>
      <w:tr w:rsidR="00AD2785" w:rsidRPr="00D67545" w14:paraId="639A9828" w14:textId="77777777" w:rsidTr="00AD2785">
        <w:trPr>
          <w:trHeight w:val="761"/>
          <w:jc w:val="center"/>
        </w:trPr>
        <w:tc>
          <w:tcPr>
            <w:tcW w:w="933" w:type="dxa"/>
            <w:vAlign w:val="center"/>
          </w:tcPr>
          <w:p w14:paraId="7D7D1399" w14:textId="77777777" w:rsidR="00AD2785" w:rsidRPr="00D67545" w:rsidRDefault="00AD2785" w:rsidP="00F758E6">
            <w:pPr>
              <w:spacing w:after="180"/>
              <w:jc w:val="center"/>
              <w:rPr>
                <w:rFonts w:ascii="標楷體" w:eastAsia="標楷體" w:hAnsi="標楷體" w:cs="標楷體"/>
                <w:sz w:val="20"/>
                <w:szCs w:val="20"/>
              </w:rPr>
            </w:pPr>
            <w:r w:rsidRPr="00D67545">
              <w:rPr>
                <w:rFonts w:ascii="標楷體" w:eastAsia="標楷體" w:hAnsi="標楷體" w:cs="標楷體"/>
                <w:sz w:val="20"/>
                <w:szCs w:val="20"/>
              </w:rPr>
              <w:t>12</w:t>
            </w:r>
          </w:p>
        </w:tc>
        <w:tc>
          <w:tcPr>
            <w:tcW w:w="1323" w:type="dxa"/>
            <w:vMerge/>
            <w:vAlign w:val="center"/>
          </w:tcPr>
          <w:p w14:paraId="4265D6F5" w14:textId="77777777" w:rsidR="00AD2785" w:rsidRPr="00D67545" w:rsidRDefault="00AD2785" w:rsidP="00F758E6">
            <w:pPr>
              <w:spacing w:after="180"/>
              <w:jc w:val="center"/>
              <w:rPr>
                <w:rFonts w:eastAsia="標楷體"/>
                <w:sz w:val="20"/>
                <w:szCs w:val="20"/>
              </w:rPr>
            </w:pPr>
          </w:p>
        </w:tc>
        <w:tc>
          <w:tcPr>
            <w:tcW w:w="1559" w:type="dxa"/>
            <w:vMerge/>
          </w:tcPr>
          <w:p w14:paraId="57F450F1" w14:textId="77777777" w:rsidR="00AD2785" w:rsidRPr="00D67545" w:rsidRDefault="00AD2785" w:rsidP="00F758E6">
            <w:pPr>
              <w:autoSpaceDE w:val="0"/>
              <w:autoSpaceDN w:val="0"/>
              <w:adjustRightInd w:val="0"/>
              <w:jc w:val="both"/>
              <w:rPr>
                <w:rFonts w:ascii="標楷體" w:eastAsia="標楷體" w:hAnsi="標楷體" w:cs="新細明體"/>
                <w:sz w:val="20"/>
                <w:szCs w:val="20"/>
              </w:rPr>
            </w:pPr>
          </w:p>
        </w:tc>
        <w:tc>
          <w:tcPr>
            <w:tcW w:w="1418" w:type="dxa"/>
            <w:vMerge/>
          </w:tcPr>
          <w:p w14:paraId="52D20285" w14:textId="77777777" w:rsidR="00AD2785" w:rsidRPr="00D67545" w:rsidRDefault="00AD2785" w:rsidP="00F758E6">
            <w:pPr>
              <w:autoSpaceDE w:val="0"/>
              <w:autoSpaceDN w:val="0"/>
              <w:adjustRightInd w:val="0"/>
              <w:jc w:val="both"/>
              <w:rPr>
                <w:rFonts w:ascii="標楷體" w:eastAsia="標楷體" w:hAnsi="標楷體" w:cs="新細明體"/>
                <w:sz w:val="20"/>
                <w:szCs w:val="20"/>
              </w:rPr>
            </w:pPr>
          </w:p>
        </w:tc>
        <w:tc>
          <w:tcPr>
            <w:tcW w:w="3276" w:type="dxa"/>
          </w:tcPr>
          <w:p w14:paraId="5DB78168" w14:textId="77777777" w:rsidR="00AD2785" w:rsidRPr="00D67545" w:rsidRDefault="00AD2785" w:rsidP="00F758E6">
            <w:pPr>
              <w:snapToGrid w:val="0"/>
              <w:rPr>
                <w:rFonts w:ascii="標楷體" w:eastAsia="標楷體" w:hAnsi="標楷體" w:cs="標楷體"/>
                <w:sz w:val="20"/>
                <w:szCs w:val="20"/>
              </w:rPr>
            </w:pPr>
            <w:proofErr w:type="gramStart"/>
            <w:r w:rsidRPr="00D67545">
              <w:rPr>
                <w:rFonts w:ascii="標楷體" w:eastAsia="標楷體" w:hAnsi="標楷體" w:cs="標楷體"/>
                <w:sz w:val="20"/>
                <w:szCs w:val="20"/>
              </w:rPr>
              <w:t>第3章比與</w:t>
            </w:r>
            <w:proofErr w:type="gramEnd"/>
            <w:r w:rsidRPr="00D67545">
              <w:rPr>
                <w:rFonts w:ascii="標楷體" w:eastAsia="標楷體" w:hAnsi="標楷體" w:cs="標楷體"/>
                <w:sz w:val="20"/>
                <w:szCs w:val="20"/>
              </w:rPr>
              <w:t>比例式</w:t>
            </w:r>
          </w:p>
          <w:p w14:paraId="63EC4B7F"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3-2正比與反比</w:t>
            </w:r>
          </w:p>
          <w:p w14:paraId="7B19235F"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 由生活情境中的數量變化情形，發現它們存在某種關係，並定義關係式中的常數與變數。</w:t>
            </w:r>
          </w:p>
          <w:p w14:paraId="0E6EE45B"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lastRenderedPageBreak/>
              <w:t>2. 將行駛速率固定為每小時60公里，其行駛時間(x)與行駛距離( y)的關係列表觀察，發現行駛時間(x)變n</w:t>
            </w:r>
            <w:proofErr w:type="gramStart"/>
            <w:r w:rsidRPr="00D67545">
              <w:rPr>
                <w:rFonts w:ascii="標楷體" w:eastAsia="標楷體" w:hAnsi="標楷體" w:cs="標楷體"/>
                <w:sz w:val="20"/>
                <w:szCs w:val="20"/>
              </w:rPr>
              <w:t>倍</w:t>
            </w:r>
            <w:proofErr w:type="gramEnd"/>
            <w:r w:rsidRPr="00D67545">
              <w:rPr>
                <w:rFonts w:ascii="標楷體" w:eastAsia="標楷體" w:hAnsi="標楷體" w:cs="標楷體"/>
                <w:sz w:val="20"/>
                <w:szCs w:val="20"/>
              </w:rPr>
              <w:t>，行駛距離(y)就跟著變n</w:t>
            </w:r>
            <w:proofErr w:type="gramStart"/>
            <w:r w:rsidRPr="00D67545">
              <w:rPr>
                <w:rFonts w:ascii="標楷體" w:eastAsia="標楷體" w:hAnsi="標楷體" w:cs="標楷體"/>
                <w:sz w:val="20"/>
                <w:szCs w:val="20"/>
              </w:rPr>
              <w:t>倍</w:t>
            </w:r>
            <w:proofErr w:type="gramEnd"/>
            <w:r w:rsidRPr="00D67545">
              <w:rPr>
                <w:rFonts w:ascii="標楷體" w:eastAsia="標楷體" w:hAnsi="標楷體" w:cs="標楷體"/>
                <w:sz w:val="20"/>
                <w:szCs w:val="20"/>
              </w:rPr>
              <w:t>。</w:t>
            </w:r>
          </w:p>
          <w:p w14:paraId="4F3B3FD0"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3. 當x值改變，y值也跟著改變，且保持y值是x值的某個固定倍數，就說「y與x成正比」。</w:t>
            </w:r>
          </w:p>
          <w:p w14:paraId="2F0BF6B7"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4. 比較成正比與不成正比的關係式。</w:t>
            </w:r>
          </w:p>
          <w:p w14:paraId="79049063"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5. 透過</w:t>
            </w:r>
            <w:proofErr w:type="gramStart"/>
            <w:r w:rsidRPr="00D67545">
              <w:rPr>
                <w:rFonts w:ascii="標楷體" w:eastAsia="標楷體" w:hAnsi="標楷體" w:cs="標楷體"/>
                <w:sz w:val="20"/>
                <w:szCs w:val="20"/>
              </w:rPr>
              <w:t>情境題讓學生</w:t>
            </w:r>
            <w:proofErr w:type="gramEnd"/>
            <w:r w:rsidRPr="00D67545">
              <w:rPr>
                <w:rFonts w:ascii="標楷體" w:eastAsia="標楷體" w:hAnsi="標楷體" w:cs="標楷體"/>
                <w:sz w:val="20"/>
                <w:szCs w:val="20"/>
              </w:rPr>
              <w:t>練習辨別正比關係。</w:t>
            </w:r>
          </w:p>
          <w:p w14:paraId="3F2411DD"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6. 由已知條件，列出成正比的關係式，並探討當兩變數成正比時，知其一值，求另一值。</w:t>
            </w:r>
          </w:p>
        </w:tc>
        <w:tc>
          <w:tcPr>
            <w:tcW w:w="567" w:type="dxa"/>
          </w:tcPr>
          <w:p w14:paraId="65CE1457"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lastRenderedPageBreak/>
              <w:t>4</w:t>
            </w:r>
          </w:p>
        </w:tc>
        <w:tc>
          <w:tcPr>
            <w:tcW w:w="1333" w:type="dxa"/>
          </w:tcPr>
          <w:p w14:paraId="2DEF2B44"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4B5BAB7D"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44" w:type="dxa"/>
          </w:tcPr>
          <w:p w14:paraId="16CEC7CF"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1. 紙筆測驗</w:t>
            </w:r>
          </w:p>
          <w:p w14:paraId="15D40B2C"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2. 互相討論</w:t>
            </w:r>
          </w:p>
          <w:p w14:paraId="02BD4897"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3. 口頭回答</w:t>
            </w:r>
          </w:p>
          <w:p w14:paraId="329685C6"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4. 作業</w:t>
            </w:r>
          </w:p>
        </w:tc>
        <w:tc>
          <w:tcPr>
            <w:tcW w:w="1855" w:type="dxa"/>
          </w:tcPr>
          <w:p w14:paraId="5396CA42" w14:textId="77777777" w:rsidR="00AD2785" w:rsidRPr="00AD2785" w:rsidRDefault="00AD2785" w:rsidP="00AD2785">
            <w:pPr>
              <w:rPr>
                <w:rFonts w:ascii="標楷體" w:eastAsia="標楷體" w:hAnsi="標楷體"/>
                <w:sz w:val="20"/>
                <w:szCs w:val="20"/>
              </w:rPr>
            </w:pPr>
            <w:r w:rsidRPr="00AD2785">
              <w:rPr>
                <w:rFonts w:ascii="標楷體" w:eastAsia="標楷體" w:hAnsi="標楷體" w:cs="標楷體"/>
                <w:sz w:val="20"/>
                <w:szCs w:val="20"/>
              </w:rPr>
              <w:t>【生涯規劃教育】</w:t>
            </w:r>
          </w:p>
          <w:p w14:paraId="5ADA21D6" w14:textId="77777777" w:rsidR="00AD2785" w:rsidRPr="00AD2785" w:rsidRDefault="00AD2785" w:rsidP="00AD2785">
            <w:pPr>
              <w:rPr>
                <w:rFonts w:ascii="標楷體" w:eastAsia="標楷體" w:hAnsi="標楷體"/>
                <w:sz w:val="20"/>
                <w:szCs w:val="20"/>
              </w:rPr>
            </w:pPr>
            <w:proofErr w:type="gramStart"/>
            <w:r w:rsidRPr="00AD2785">
              <w:rPr>
                <w:rFonts w:ascii="標楷體" w:eastAsia="標楷體" w:hAnsi="標楷體" w:cs="標楷體"/>
                <w:sz w:val="20"/>
                <w:szCs w:val="20"/>
              </w:rPr>
              <w:t>涯</w:t>
            </w:r>
            <w:proofErr w:type="gramEnd"/>
            <w:r w:rsidRPr="00AD2785">
              <w:rPr>
                <w:rFonts w:ascii="標楷體" w:eastAsia="標楷體" w:hAnsi="標楷體" w:cs="標楷體"/>
                <w:sz w:val="20"/>
                <w:szCs w:val="20"/>
              </w:rPr>
              <w:t>J7 學習蒐集與分析工作/教育環境的資料。</w:t>
            </w:r>
          </w:p>
          <w:p w14:paraId="7D51031A" w14:textId="77777777" w:rsidR="00AD2785" w:rsidRPr="00AD2785" w:rsidRDefault="00AD2785" w:rsidP="00F758E6">
            <w:pPr>
              <w:autoSpaceDE w:val="0"/>
              <w:autoSpaceDN w:val="0"/>
              <w:adjustRightInd w:val="0"/>
              <w:rPr>
                <w:rFonts w:ascii="標楷體" w:eastAsia="標楷體" w:hAnsi="標楷體" w:cs="DFKaiShu-SB-Estd-BF"/>
                <w:sz w:val="20"/>
                <w:szCs w:val="20"/>
              </w:rPr>
            </w:pPr>
          </w:p>
        </w:tc>
        <w:tc>
          <w:tcPr>
            <w:tcW w:w="1627" w:type="dxa"/>
          </w:tcPr>
          <w:p w14:paraId="27F10005" w14:textId="77777777" w:rsidR="00AD2785" w:rsidRPr="00D67545" w:rsidRDefault="00AD2785" w:rsidP="00F758E6">
            <w:pPr>
              <w:spacing w:after="180"/>
              <w:rPr>
                <w:rFonts w:eastAsia="標楷體"/>
                <w:sz w:val="20"/>
                <w:szCs w:val="20"/>
              </w:rPr>
            </w:pPr>
          </w:p>
        </w:tc>
      </w:tr>
      <w:tr w:rsidR="00AD2785" w:rsidRPr="00D67545" w14:paraId="5AAC95D9" w14:textId="77777777" w:rsidTr="00AD2785">
        <w:trPr>
          <w:trHeight w:val="761"/>
          <w:jc w:val="center"/>
        </w:trPr>
        <w:tc>
          <w:tcPr>
            <w:tcW w:w="933" w:type="dxa"/>
            <w:vAlign w:val="center"/>
          </w:tcPr>
          <w:p w14:paraId="3CCC164A" w14:textId="77777777" w:rsidR="00AD2785" w:rsidRPr="00D67545" w:rsidRDefault="00AD2785" w:rsidP="00F758E6">
            <w:pPr>
              <w:spacing w:after="180"/>
              <w:jc w:val="center"/>
              <w:rPr>
                <w:rFonts w:ascii="標楷體" w:eastAsia="標楷體" w:hAnsi="標楷體" w:cs="標楷體"/>
                <w:sz w:val="20"/>
                <w:szCs w:val="20"/>
              </w:rPr>
            </w:pPr>
            <w:r w:rsidRPr="00D67545">
              <w:rPr>
                <w:rFonts w:ascii="標楷體" w:eastAsia="標楷體" w:hAnsi="標楷體" w:cs="標楷體"/>
                <w:sz w:val="20"/>
                <w:szCs w:val="20"/>
              </w:rPr>
              <w:t>13</w:t>
            </w:r>
          </w:p>
        </w:tc>
        <w:tc>
          <w:tcPr>
            <w:tcW w:w="1323" w:type="dxa"/>
            <w:vMerge/>
            <w:vAlign w:val="center"/>
          </w:tcPr>
          <w:p w14:paraId="7C7FF3F7" w14:textId="77777777" w:rsidR="00AD2785" w:rsidRPr="00D67545" w:rsidRDefault="00AD2785" w:rsidP="00F758E6">
            <w:pPr>
              <w:spacing w:after="180"/>
              <w:jc w:val="center"/>
              <w:rPr>
                <w:rFonts w:eastAsia="標楷體"/>
                <w:sz w:val="20"/>
                <w:szCs w:val="20"/>
              </w:rPr>
            </w:pPr>
          </w:p>
        </w:tc>
        <w:tc>
          <w:tcPr>
            <w:tcW w:w="1559" w:type="dxa"/>
            <w:vMerge/>
          </w:tcPr>
          <w:p w14:paraId="53BF37D3" w14:textId="77777777" w:rsidR="00AD2785" w:rsidRPr="00D67545" w:rsidRDefault="00AD2785" w:rsidP="00F758E6">
            <w:pPr>
              <w:autoSpaceDE w:val="0"/>
              <w:autoSpaceDN w:val="0"/>
              <w:adjustRightInd w:val="0"/>
              <w:jc w:val="both"/>
              <w:rPr>
                <w:rFonts w:ascii="標楷體" w:eastAsia="標楷體" w:hAnsi="標楷體" w:cs="新細明體"/>
                <w:sz w:val="20"/>
                <w:szCs w:val="20"/>
              </w:rPr>
            </w:pPr>
          </w:p>
        </w:tc>
        <w:tc>
          <w:tcPr>
            <w:tcW w:w="1418" w:type="dxa"/>
            <w:vMerge/>
          </w:tcPr>
          <w:p w14:paraId="69CD8579" w14:textId="77777777" w:rsidR="00AD2785" w:rsidRPr="00D67545" w:rsidRDefault="00AD2785" w:rsidP="00F758E6">
            <w:pPr>
              <w:autoSpaceDE w:val="0"/>
              <w:autoSpaceDN w:val="0"/>
              <w:adjustRightInd w:val="0"/>
              <w:jc w:val="both"/>
              <w:rPr>
                <w:rFonts w:ascii="標楷體" w:eastAsia="標楷體" w:hAnsi="標楷體" w:cs="新細明體"/>
                <w:sz w:val="20"/>
                <w:szCs w:val="20"/>
              </w:rPr>
            </w:pPr>
          </w:p>
        </w:tc>
        <w:tc>
          <w:tcPr>
            <w:tcW w:w="3276" w:type="dxa"/>
          </w:tcPr>
          <w:p w14:paraId="0C865B69" w14:textId="77777777" w:rsidR="00AD2785" w:rsidRPr="00D67545" w:rsidRDefault="00AD2785" w:rsidP="00F758E6">
            <w:pPr>
              <w:snapToGrid w:val="0"/>
              <w:rPr>
                <w:rFonts w:ascii="標楷體" w:eastAsia="標楷體" w:hAnsi="標楷體" w:cs="標楷體"/>
                <w:sz w:val="20"/>
                <w:szCs w:val="20"/>
              </w:rPr>
            </w:pPr>
            <w:proofErr w:type="gramStart"/>
            <w:r w:rsidRPr="00D67545">
              <w:rPr>
                <w:rFonts w:ascii="標楷體" w:eastAsia="標楷體" w:hAnsi="標楷體" w:cs="標楷體"/>
                <w:sz w:val="20"/>
                <w:szCs w:val="20"/>
              </w:rPr>
              <w:t>第3章比與</w:t>
            </w:r>
            <w:proofErr w:type="gramEnd"/>
            <w:r w:rsidRPr="00D67545">
              <w:rPr>
                <w:rFonts w:ascii="標楷體" w:eastAsia="標楷體" w:hAnsi="標楷體" w:cs="標楷體"/>
                <w:sz w:val="20"/>
                <w:szCs w:val="20"/>
              </w:rPr>
              <w:t>比例式</w:t>
            </w:r>
          </w:p>
          <w:p w14:paraId="196D8691"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3-2正比與反比</w:t>
            </w:r>
          </w:p>
          <w:p w14:paraId="19D01DBA"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【第二次評量週】</w:t>
            </w:r>
          </w:p>
          <w:p w14:paraId="6011331F"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 當x值改變，y值也跟著改變，且保持x值與y值的乘積是某個固定的數，就說「y與x成反比」。</w:t>
            </w:r>
          </w:p>
          <w:p w14:paraId="0EE32234"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2. 教導學生理解是否成反比的情形，透過x、y兩個數的變化量，發現它們的乘積是否為定值。</w:t>
            </w:r>
          </w:p>
          <w:p w14:paraId="3AA3D49F"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3. 依題意敘述先建立關係式，再判斷其關係是否成反比。</w:t>
            </w:r>
          </w:p>
          <w:p w14:paraId="3A20A64A"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4. 由已知條件，列出成反比的關係式，並探討</w:t>
            </w:r>
            <w:proofErr w:type="gramStart"/>
            <w:r w:rsidRPr="00D67545">
              <w:rPr>
                <w:rFonts w:ascii="標楷體" w:eastAsia="標楷體" w:hAnsi="標楷體" w:cs="標楷體"/>
                <w:sz w:val="20"/>
                <w:szCs w:val="20"/>
              </w:rPr>
              <w:t>當兩數成</w:t>
            </w:r>
            <w:proofErr w:type="gramEnd"/>
            <w:r w:rsidRPr="00D67545">
              <w:rPr>
                <w:rFonts w:ascii="標楷體" w:eastAsia="標楷體" w:hAnsi="標楷體" w:cs="標楷體"/>
                <w:sz w:val="20"/>
                <w:szCs w:val="20"/>
              </w:rPr>
              <w:t>反比時，知其一值，求另一值。</w:t>
            </w:r>
          </w:p>
          <w:p w14:paraId="11982626" w14:textId="77777777" w:rsidR="00AD2785" w:rsidRPr="00D67545" w:rsidRDefault="00AD2785" w:rsidP="00F758E6">
            <w:pPr>
              <w:jc w:val="both"/>
              <w:rPr>
                <w:rFonts w:ascii="標楷體" w:eastAsia="標楷體" w:hAnsi="標楷體" w:cs="標楷體"/>
                <w:sz w:val="20"/>
                <w:szCs w:val="20"/>
              </w:rPr>
            </w:pPr>
            <w:r w:rsidRPr="00D67545">
              <w:rPr>
                <w:rFonts w:ascii="標楷體" w:eastAsia="標楷體" w:hAnsi="標楷體" w:cs="標楷體"/>
                <w:sz w:val="20"/>
                <w:szCs w:val="20"/>
              </w:rPr>
              <w:t>5. 介紹正、反比常見的實例。說明一個關係式的</w:t>
            </w:r>
            <w:proofErr w:type="gramStart"/>
            <w:r w:rsidRPr="00D67545">
              <w:rPr>
                <w:rFonts w:ascii="標楷體" w:eastAsia="標楷體" w:hAnsi="標楷體" w:cs="標楷體"/>
                <w:sz w:val="20"/>
                <w:szCs w:val="20"/>
              </w:rPr>
              <w:t>三個變量中</w:t>
            </w:r>
            <w:proofErr w:type="gramEnd"/>
            <w:r w:rsidRPr="00D67545">
              <w:rPr>
                <w:rFonts w:ascii="標楷體" w:eastAsia="標楷體" w:hAnsi="標楷體" w:cs="標楷體"/>
                <w:sz w:val="20"/>
                <w:szCs w:val="20"/>
              </w:rPr>
              <w:t>，當固定其中一個時，另兩</w:t>
            </w:r>
            <w:proofErr w:type="gramStart"/>
            <w:r w:rsidRPr="00D67545">
              <w:rPr>
                <w:rFonts w:ascii="標楷體" w:eastAsia="標楷體" w:hAnsi="標楷體" w:cs="標楷體"/>
                <w:sz w:val="20"/>
                <w:szCs w:val="20"/>
              </w:rPr>
              <w:t>個變量</w:t>
            </w:r>
            <w:proofErr w:type="gramEnd"/>
            <w:r w:rsidRPr="00D67545">
              <w:rPr>
                <w:rFonts w:ascii="標楷體" w:eastAsia="標楷體" w:hAnsi="標楷體" w:cs="標楷體"/>
                <w:sz w:val="20"/>
                <w:szCs w:val="20"/>
              </w:rPr>
              <w:t>的對應關係。</w:t>
            </w:r>
          </w:p>
        </w:tc>
        <w:tc>
          <w:tcPr>
            <w:tcW w:w="567" w:type="dxa"/>
          </w:tcPr>
          <w:p w14:paraId="14FC3B4D"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4</w:t>
            </w:r>
          </w:p>
        </w:tc>
        <w:tc>
          <w:tcPr>
            <w:tcW w:w="1333" w:type="dxa"/>
          </w:tcPr>
          <w:p w14:paraId="2B7BB4FE"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43DB3AB5"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44" w:type="dxa"/>
          </w:tcPr>
          <w:p w14:paraId="4C6801B4"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1. 紙筆測驗</w:t>
            </w:r>
          </w:p>
          <w:p w14:paraId="4D1628F6"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2. 互相討論</w:t>
            </w:r>
          </w:p>
          <w:p w14:paraId="662E45A6"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3. 口頭回答</w:t>
            </w:r>
          </w:p>
          <w:p w14:paraId="1832DACE"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4. 作業</w:t>
            </w:r>
          </w:p>
        </w:tc>
        <w:tc>
          <w:tcPr>
            <w:tcW w:w="1855" w:type="dxa"/>
          </w:tcPr>
          <w:p w14:paraId="7200E115" w14:textId="77777777" w:rsidR="00AD2785" w:rsidRPr="00D67545" w:rsidRDefault="00AD2785" w:rsidP="00F758E6">
            <w:pPr>
              <w:autoSpaceDE w:val="0"/>
              <w:autoSpaceDN w:val="0"/>
              <w:adjustRightInd w:val="0"/>
              <w:rPr>
                <w:rFonts w:ascii="標楷體" w:eastAsia="標楷體" w:hAnsi="標楷體" w:cs="DFKaiShu-SB-Estd-BF"/>
                <w:sz w:val="20"/>
                <w:szCs w:val="20"/>
              </w:rPr>
            </w:pPr>
          </w:p>
        </w:tc>
        <w:tc>
          <w:tcPr>
            <w:tcW w:w="1627" w:type="dxa"/>
          </w:tcPr>
          <w:p w14:paraId="26C7D113" w14:textId="77777777" w:rsidR="00AD2785" w:rsidRPr="00D67545" w:rsidRDefault="00AD2785" w:rsidP="00F758E6">
            <w:pPr>
              <w:spacing w:after="180"/>
              <w:rPr>
                <w:rFonts w:eastAsia="標楷體"/>
                <w:sz w:val="20"/>
                <w:szCs w:val="20"/>
              </w:rPr>
            </w:pPr>
          </w:p>
        </w:tc>
      </w:tr>
      <w:tr w:rsidR="00AD2785" w:rsidRPr="00D67545" w14:paraId="69A481B8" w14:textId="77777777" w:rsidTr="00AD2785">
        <w:trPr>
          <w:trHeight w:val="761"/>
          <w:jc w:val="center"/>
        </w:trPr>
        <w:tc>
          <w:tcPr>
            <w:tcW w:w="933" w:type="dxa"/>
            <w:vAlign w:val="center"/>
          </w:tcPr>
          <w:p w14:paraId="29FD9EC5" w14:textId="77777777" w:rsidR="00AD2785" w:rsidRPr="00D67545" w:rsidRDefault="00AD2785" w:rsidP="00F758E6">
            <w:pPr>
              <w:spacing w:after="180"/>
              <w:jc w:val="center"/>
              <w:rPr>
                <w:rFonts w:ascii="標楷體" w:eastAsia="標楷體" w:hAnsi="標楷體" w:cs="標楷體"/>
                <w:sz w:val="20"/>
                <w:szCs w:val="20"/>
              </w:rPr>
            </w:pPr>
            <w:r w:rsidRPr="00D67545">
              <w:rPr>
                <w:rFonts w:ascii="標楷體" w:eastAsia="標楷體" w:hAnsi="標楷體" w:cs="標楷體"/>
                <w:sz w:val="20"/>
                <w:szCs w:val="20"/>
              </w:rPr>
              <w:t>14</w:t>
            </w:r>
          </w:p>
        </w:tc>
        <w:tc>
          <w:tcPr>
            <w:tcW w:w="1323" w:type="dxa"/>
            <w:vMerge w:val="restart"/>
          </w:tcPr>
          <w:p w14:paraId="01C0A57D"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數-J-A3 具備識別現實生活問題和數學的關聯的能力，可從多元、彈性角度擬訂</w:t>
            </w:r>
            <w:r w:rsidRPr="00D67545">
              <w:rPr>
                <w:rFonts w:ascii="標楷體" w:eastAsia="標楷體" w:hAnsi="標楷體" w:cs="標楷體"/>
                <w:sz w:val="20"/>
                <w:szCs w:val="20"/>
              </w:rPr>
              <w:lastRenderedPageBreak/>
              <w:t>問題解決計畫，並能將問題解答轉化於真實世界。</w:t>
            </w:r>
          </w:p>
          <w:p w14:paraId="56996F8B"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數-J-C2 樂於與他人良好互動與溝通以解決問題，並欣賞問題的多元解法。</w:t>
            </w:r>
          </w:p>
        </w:tc>
        <w:tc>
          <w:tcPr>
            <w:tcW w:w="1559" w:type="dxa"/>
            <w:vMerge w:val="restart"/>
          </w:tcPr>
          <w:p w14:paraId="57591E1C" w14:textId="77777777" w:rsidR="00AD2785" w:rsidRPr="00D67545" w:rsidRDefault="00AD2785" w:rsidP="00F758E6">
            <w:pPr>
              <w:pStyle w:val="Default"/>
              <w:snapToGrid w:val="0"/>
              <w:rPr>
                <w:color w:val="auto"/>
                <w:sz w:val="20"/>
                <w:szCs w:val="20"/>
              </w:rPr>
            </w:pPr>
            <w:r w:rsidRPr="00D67545">
              <w:rPr>
                <w:rFonts w:hAnsi="標楷體" w:cs="標楷體"/>
                <w:color w:val="auto"/>
                <w:sz w:val="20"/>
                <w:szCs w:val="20"/>
              </w:rPr>
              <w:lastRenderedPageBreak/>
              <w:t>a-Ⅳ-3 理解一元一次不等式的意義，並應用於標示數的範圍和其在</w:t>
            </w:r>
            <w:proofErr w:type="gramStart"/>
            <w:r w:rsidRPr="00D67545">
              <w:rPr>
                <w:rFonts w:hAnsi="標楷體" w:cs="標楷體"/>
                <w:color w:val="auto"/>
                <w:sz w:val="20"/>
                <w:szCs w:val="20"/>
              </w:rPr>
              <w:t>數線上</w:t>
            </w:r>
            <w:proofErr w:type="gramEnd"/>
            <w:r w:rsidRPr="00D67545">
              <w:rPr>
                <w:rFonts w:hAnsi="標楷體" w:cs="標楷體"/>
                <w:color w:val="auto"/>
                <w:sz w:val="20"/>
                <w:szCs w:val="20"/>
              </w:rPr>
              <w:t>的圖形，</w:t>
            </w:r>
            <w:r w:rsidRPr="00D67545">
              <w:rPr>
                <w:rFonts w:hAnsi="標楷體" w:cs="標楷體"/>
                <w:color w:val="auto"/>
                <w:sz w:val="20"/>
                <w:szCs w:val="20"/>
              </w:rPr>
              <w:lastRenderedPageBreak/>
              <w:t>以及使用不等式的數學符號描述情境，與人溝通。</w:t>
            </w:r>
          </w:p>
        </w:tc>
        <w:tc>
          <w:tcPr>
            <w:tcW w:w="1418" w:type="dxa"/>
          </w:tcPr>
          <w:p w14:paraId="10E4F742"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lastRenderedPageBreak/>
              <w:t>A-7-7 一元一次不等式的意義：不等式的意義；具體情境中列出一元一次不等式。</w:t>
            </w:r>
          </w:p>
          <w:p w14:paraId="3AEE65B6"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A-7-8 一元一</w:t>
            </w:r>
            <w:r w:rsidRPr="00D67545">
              <w:rPr>
                <w:rFonts w:ascii="標楷體" w:eastAsia="標楷體" w:hAnsi="標楷體" w:cs="標楷體"/>
                <w:sz w:val="20"/>
                <w:szCs w:val="20"/>
              </w:rPr>
              <w:lastRenderedPageBreak/>
              <w:t>次不等式的解與應用：單一的一元一次不等式的解；在</w:t>
            </w:r>
            <w:proofErr w:type="gramStart"/>
            <w:r w:rsidRPr="00D67545">
              <w:rPr>
                <w:rFonts w:ascii="標楷體" w:eastAsia="標楷體" w:hAnsi="標楷體" w:cs="標楷體"/>
                <w:sz w:val="20"/>
                <w:szCs w:val="20"/>
              </w:rPr>
              <w:t>數線上</w:t>
            </w:r>
            <w:proofErr w:type="gramEnd"/>
            <w:r w:rsidRPr="00D67545">
              <w:rPr>
                <w:rFonts w:ascii="標楷體" w:eastAsia="標楷體" w:hAnsi="標楷體" w:cs="標楷體"/>
                <w:sz w:val="20"/>
                <w:szCs w:val="20"/>
              </w:rPr>
              <w:t>標示解的範圍；應用問題。</w:t>
            </w:r>
          </w:p>
        </w:tc>
        <w:tc>
          <w:tcPr>
            <w:tcW w:w="3276" w:type="dxa"/>
          </w:tcPr>
          <w:p w14:paraId="66C0BC93"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lastRenderedPageBreak/>
              <w:t>第4章一元一次不等式</w:t>
            </w:r>
          </w:p>
          <w:p w14:paraId="0B0F3BDB"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4-1認識一元一次不等式</w:t>
            </w:r>
          </w:p>
          <w:p w14:paraId="6277FBFA"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 以熱氣球的搭乘限制為例，引入不等式的概念。</w:t>
            </w:r>
          </w:p>
          <w:p w14:paraId="300A813C"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2. 先由常見的交通號</w:t>
            </w:r>
            <w:proofErr w:type="gramStart"/>
            <w:r w:rsidRPr="00D67545">
              <w:rPr>
                <w:rFonts w:ascii="標楷體" w:eastAsia="標楷體" w:hAnsi="標楷體" w:cs="標楷體"/>
                <w:sz w:val="20"/>
                <w:szCs w:val="20"/>
              </w:rPr>
              <w:t>誌</w:t>
            </w:r>
            <w:proofErr w:type="gramEnd"/>
            <w:r w:rsidRPr="00D67545">
              <w:rPr>
                <w:rFonts w:ascii="標楷體" w:eastAsia="標楷體" w:hAnsi="標楷體" w:cs="標楷體"/>
                <w:sz w:val="20"/>
                <w:szCs w:val="20"/>
              </w:rPr>
              <w:t>帶入不等式的基本概念。再利用天文館劇場門票的收費標準來介紹生活情境中</w:t>
            </w:r>
            <w:r w:rsidRPr="00D67545">
              <w:rPr>
                <w:rFonts w:ascii="標楷體" w:eastAsia="標楷體" w:hAnsi="標楷體" w:cs="標楷體"/>
                <w:sz w:val="20"/>
                <w:szCs w:val="20"/>
              </w:rPr>
              <w:lastRenderedPageBreak/>
              <w:t>的不等關係。</w:t>
            </w:r>
          </w:p>
          <w:p w14:paraId="1E0CA55A"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3. 一元一次不等式中的「一元」是指只有一種未知數，「一次」是指未知數的次數為一次。</w:t>
            </w:r>
          </w:p>
          <w:p w14:paraId="66303D44"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4. 列出習慣用語和不等號的對照表，讓學生在情境題上，能正確的判斷不等號的使用時機。</w:t>
            </w:r>
          </w:p>
          <w:p w14:paraId="63AB5628"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5. 練習將文字敘述改寫成不等式。</w:t>
            </w:r>
          </w:p>
          <w:p w14:paraId="3F15316B"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6. 練習將生活情境列成一元一次不等式。</w:t>
            </w:r>
          </w:p>
          <w:p w14:paraId="2B15BD80"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7. 練習列出生活情境中有上下範圍的不等式。</w:t>
            </w:r>
          </w:p>
          <w:p w14:paraId="7C1392FD"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8. 延伸一元一次方程式的解的觀念，說明何謂一元一次不等式的解。</w:t>
            </w:r>
          </w:p>
          <w:p w14:paraId="15FAFCA8"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 xml:space="preserve">9. </w:t>
            </w:r>
            <w:proofErr w:type="gramStart"/>
            <w:r w:rsidRPr="00D67545">
              <w:rPr>
                <w:rFonts w:ascii="標楷體" w:eastAsia="標楷體" w:hAnsi="標楷體" w:cs="標楷體"/>
                <w:sz w:val="20"/>
                <w:szCs w:val="20"/>
              </w:rPr>
              <w:t>練習用代入</w:t>
            </w:r>
            <w:proofErr w:type="gramEnd"/>
            <w:r w:rsidRPr="00D67545">
              <w:rPr>
                <w:rFonts w:ascii="標楷體" w:eastAsia="標楷體" w:hAnsi="標楷體" w:cs="標楷體"/>
                <w:sz w:val="20"/>
                <w:szCs w:val="20"/>
              </w:rPr>
              <w:t>法檢驗某數是否為該不等式的解。</w:t>
            </w:r>
          </w:p>
          <w:p w14:paraId="58BB7F8A"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10. 練習圖示有兩個不等號的不等式之解。</w:t>
            </w:r>
          </w:p>
        </w:tc>
        <w:tc>
          <w:tcPr>
            <w:tcW w:w="567" w:type="dxa"/>
          </w:tcPr>
          <w:p w14:paraId="2C18A80D"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lastRenderedPageBreak/>
              <w:t>4</w:t>
            </w:r>
          </w:p>
        </w:tc>
        <w:tc>
          <w:tcPr>
            <w:tcW w:w="1333" w:type="dxa"/>
          </w:tcPr>
          <w:p w14:paraId="48F3C92C"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4B797DA4"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44" w:type="dxa"/>
          </w:tcPr>
          <w:p w14:paraId="0ED5E28F"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1. 紙筆測驗</w:t>
            </w:r>
          </w:p>
          <w:p w14:paraId="3E614398"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2. 互相討論</w:t>
            </w:r>
          </w:p>
          <w:p w14:paraId="346AE82D"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3. 口頭回答</w:t>
            </w:r>
          </w:p>
          <w:p w14:paraId="0459C48B"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4. 作業</w:t>
            </w:r>
          </w:p>
        </w:tc>
        <w:tc>
          <w:tcPr>
            <w:tcW w:w="1855" w:type="dxa"/>
          </w:tcPr>
          <w:p w14:paraId="02D5B2D6" w14:textId="77777777" w:rsidR="00AD2785" w:rsidRPr="00D67545" w:rsidRDefault="00AD2785" w:rsidP="00F758E6">
            <w:pPr>
              <w:autoSpaceDE w:val="0"/>
              <w:autoSpaceDN w:val="0"/>
              <w:adjustRightInd w:val="0"/>
              <w:rPr>
                <w:rFonts w:ascii="標楷體" w:eastAsia="標楷體" w:hAnsi="標楷體" w:cs="DFKaiShu-SB-Estd-BF"/>
                <w:sz w:val="20"/>
                <w:szCs w:val="20"/>
              </w:rPr>
            </w:pPr>
          </w:p>
        </w:tc>
        <w:tc>
          <w:tcPr>
            <w:tcW w:w="1627" w:type="dxa"/>
          </w:tcPr>
          <w:p w14:paraId="5B3A60E8" w14:textId="77777777" w:rsidR="00AD2785" w:rsidRPr="00D67545" w:rsidRDefault="00AD2785" w:rsidP="00F758E6">
            <w:pPr>
              <w:spacing w:after="180"/>
              <w:rPr>
                <w:rFonts w:eastAsia="標楷體"/>
                <w:sz w:val="20"/>
                <w:szCs w:val="20"/>
              </w:rPr>
            </w:pPr>
          </w:p>
        </w:tc>
      </w:tr>
      <w:tr w:rsidR="00AD2785" w:rsidRPr="00D67545" w14:paraId="6D96A459" w14:textId="77777777" w:rsidTr="00AD2785">
        <w:trPr>
          <w:trHeight w:val="761"/>
          <w:jc w:val="center"/>
        </w:trPr>
        <w:tc>
          <w:tcPr>
            <w:tcW w:w="933" w:type="dxa"/>
            <w:vAlign w:val="center"/>
          </w:tcPr>
          <w:p w14:paraId="67114DBA" w14:textId="77777777" w:rsidR="00AD2785" w:rsidRPr="00D67545" w:rsidRDefault="00AD2785" w:rsidP="00F758E6">
            <w:pPr>
              <w:spacing w:after="180"/>
              <w:jc w:val="center"/>
              <w:rPr>
                <w:rFonts w:ascii="標楷體" w:eastAsia="標楷體" w:hAnsi="標楷體" w:cs="標楷體"/>
                <w:sz w:val="20"/>
                <w:szCs w:val="20"/>
              </w:rPr>
            </w:pPr>
            <w:r w:rsidRPr="00D67545">
              <w:rPr>
                <w:rFonts w:ascii="標楷體" w:eastAsia="標楷體" w:hAnsi="標楷體" w:cs="標楷體"/>
                <w:sz w:val="20"/>
                <w:szCs w:val="20"/>
              </w:rPr>
              <w:t>15</w:t>
            </w:r>
          </w:p>
        </w:tc>
        <w:tc>
          <w:tcPr>
            <w:tcW w:w="1323" w:type="dxa"/>
            <w:vMerge/>
            <w:vAlign w:val="center"/>
          </w:tcPr>
          <w:p w14:paraId="1DDFC944" w14:textId="77777777" w:rsidR="00AD2785" w:rsidRPr="00D67545" w:rsidRDefault="00AD2785" w:rsidP="00F758E6">
            <w:pPr>
              <w:spacing w:after="180"/>
              <w:jc w:val="center"/>
              <w:rPr>
                <w:rFonts w:eastAsia="標楷體"/>
                <w:sz w:val="20"/>
                <w:szCs w:val="20"/>
              </w:rPr>
            </w:pPr>
          </w:p>
        </w:tc>
        <w:tc>
          <w:tcPr>
            <w:tcW w:w="1559" w:type="dxa"/>
            <w:vMerge/>
          </w:tcPr>
          <w:p w14:paraId="2D38F060" w14:textId="77777777" w:rsidR="00AD2785" w:rsidRPr="00D67545" w:rsidRDefault="00AD2785" w:rsidP="00F758E6">
            <w:pPr>
              <w:autoSpaceDE w:val="0"/>
              <w:autoSpaceDN w:val="0"/>
              <w:adjustRightInd w:val="0"/>
              <w:jc w:val="both"/>
              <w:rPr>
                <w:rFonts w:ascii="標楷體" w:eastAsia="標楷體" w:hAnsi="標楷體" w:cs="新細明體"/>
                <w:sz w:val="20"/>
                <w:szCs w:val="20"/>
              </w:rPr>
            </w:pPr>
          </w:p>
        </w:tc>
        <w:tc>
          <w:tcPr>
            <w:tcW w:w="1418" w:type="dxa"/>
            <w:vMerge w:val="restart"/>
          </w:tcPr>
          <w:p w14:paraId="7C6A4EF7"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A-7-8 一元一次不等式的解與應用：單一的一元一次不等式的解；在</w:t>
            </w:r>
            <w:proofErr w:type="gramStart"/>
            <w:r w:rsidRPr="00D67545">
              <w:rPr>
                <w:rFonts w:ascii="標楷體" w:eastAsia="標楷體" w:hAnsi="標楷體" w:cs="標楷體"/>
                <w:sz w:val="20"/>
                <w:szCs w:val="20"/>
              </w:rPr>
              <w:t>數線上</w:t>
            </w:r>
            <w:proofErr w:type="gramEnd"/>
            <w:r w:rsidRPr="00D67545">
              <w:rPr>
                <w:rFonts w:ascii="標楷體" w:eastAsia="標楷體" w:hAnsi="標楷體" w:cs="標楷體"/>
                <w:sz w:val="20"/>
                <w:szCs w:val="20"/>
              </w:rPr>
              <w:t>標示解的範圍；應用問題。</w:t>
            </w:r>
          </w:p>
        </w:tc>
        <w:tc>
          <w:tcPr>
            <w:tcW w:w="3276" w:type="dxa"/>
          </w:tcPr>
          <w:p w14:paraId="15644D7F"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第4章一元一次不等式</w:t>
            </w:r>
          </w:p>
          <w:p w14:paraId="43FDCD0A"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4-2解一元一次不等式</w:t>
            </w:r>
          </w:p>
          <w:p w14:paraId="7AAFD28B"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 說明何謂解一元一次不等式。</w:t>
            </w:r>
          </w:p>
          <w:p w14:paraId="462D1D80"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2. 一元一次方程式的解為x＝a的形式，而一元一次不等式的解為x＞a或x＜a或</w:t>
            </w:r>
            <w:proofErr w:type="spellStart"/>
            <w:r w:rsidRPr="00D67545">
              <w:rPr>
                <w:rFonts w:ascii="標楷體" w:eastAsia="標楷體" w:hAnsi="標楷體" w:cs="標楷體"/>
                <w:sz w:val="20"/>
                <w:szCs w:val="20"/>
              </w:rPr>
              <w:t>x</w:t>
            </w:r>
            <w:proofErr w:type="gramStart"/>
            <w:r w:rsidRPr="00D67545">
              <w:rPr>
                <w:rFonts w:ascii="標楷體" w:eastAsia="標楷體" w:hAnsi="標楷體" w:cs="標楷體"/>
                <w:sz w:val="20"/>
                <w:szCs w:val="20"/>
              </w:rPr>
              <w:t>≧</w:t>
            </w:r>
            <w:proofErr w:type="gramEnd"/>
            <w:r w:rsidRPr="00D67545">
              <w:rPr>
                <w:rFonts w:ascii="標楷體" w:eastAsia="標楷體" w:hAnsi="標楷體" w:cs="標楷體"/>
                <w:sz w:val="20"/>
                <w:szCs w:val="20"/>
              </w:rPr>
              <w:t>a</w:t>
            </w:r>
            <w:proofErr w:type="spellEnd"/>
            <w:r w:rsidRPr="00D67545">
              <w:rPr>
                <w:rFonts w:ascii="標楷體" w:eastAsia="標楷體" w:hAnsi="標楷體" w:cs="標楷體"/>
                <w:sz w:val="20"/>
                <w:szCs w:val="20"/>
              </w:rPr>
              <w:t>或</w:t>
            </w:r>
            <w:proofErr w:type="spellStart"/>
            <w:r w:rsidRPr="00D67545">
              <w:rPr>
                <w:rFonts w:ascii="標楷體" w:eastAsia="標楷體" w:hAnsi="標楷體" w:cs="標楷體"/>
                <w:sz w:val="20"/>
                <w:szCs w:val="20"/>
              </w:rPr>
              <w:t>x</w:t>
            </w:r>
            <w:proofErr w:type="gramStart"/>
            <w:r w:rsidRPr="00D67545">
              <w:rPr>
                <w:rFonts w:ascii="標楷體" w:eastAsia="標楷體" w:hAnsi="標楷體" w:cs="標楷體"/>
                <w:sz w:val="20"/>
                <w:szCs w:val="20"/>
              </w:rPr>
              <w:t>≦</w:t>
            </w:r>
            <w:proofErr w:type="gramEnd"/>
            <w:r w:rsidRPr="00D67545">
              <w:rPr>
                <w:rFonts w:ascii="標楷體" w:eastAsia="標楷體" w:hAnsi="標楷體" w:cs="標楷體"/>
                <w:sz w:val="20"/>
                <w:szCs w:val="20"/>
              </w:rPr>
              <w:t>a</w:t>
            </w:r>
            <w:proofErr w:type="spellEnd"/>
            <w:r w:rsidRPr="00D67545">
              <w:rPr>
                <w:rFonts w:ascii="標楷體" w:eastAsia="標楷體" w:hAnsi="標楷體" w:cs="標楷體"/>
                <w:sz w:val="20"/>
                <w:szCs w:val="20"/>
              </w:rPr>
              <w:t>的形式。</w:t>
            </w:r>
          </w:p>
          <w:p w14:paraId="4BD18CD8"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3. 利用</w:t>
            </w:r>
            <w:proofErr w:type="gramStart"/>
            <w:r w:rsidRPr="00D67545">
              <w:rPr>
                <w:rFonts w:ascii="標楷體" w:eastAsia="標楷體" w:hAnsi="標楷體" w:cs="標楷體"/>
                <w:sz w:val="20"/>
                <w:szCs w:val="20"/>
              </w:rPr>
              <w:t>數線上</w:t>
            </w:r>
            <w:proofErr w:type="gramEnd"/>
            <w:r w:rsidRPr="00D67545">
              <w:rPr>
                <w:rFonts w:ascii="標楷體" w:eastAsia="標楷體" w:hAnsi="標楷體" w:cs="標楷體"/>
                <w:sz w:val="20"/>
                <w:szCs w:val="20"/>
              </w:rPr>
              <w:t>的兩點a、b，同時</w:t>
            </w:r>
            <w:proofErr w:type="gramStart"/>
            <w:r w:rsidRPr="00D67545">
              <w:rPr>
                <w:rFonts w:ascii="標楷體" w:eastAsia="標楷體" w:hAnsi="標楷體" w:cs="標楷體"/>
                <w:sz w:val="20"/>
                <w:szCs w:val="20"/>
              </w:rPr>
              <w:t>向右移或</w:t>
            </w:r>
            <w:proofErr w:type="gramEnd"/>
            <w:r w:rsidRPr="00D67545">
              <w:rPr>
                <w:rFonts w:ascii="標楷體" w:eastAsia="標楷體" w:hAnsi="標楷體" w:cs="標楷體"/>
                <w:sz w:val="20"/>
                <w:szCs w:val="20"/>
              </w:rPr>
              <w:t>同時向左移後，a、b的大小關係不變，說明不等式的加減運算規則。</w:t>
            </w:r>
          </w:p>
          <w:p w14:paraId="4115100A"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4. 建立「若a＞b且c＞0，則ac＞</w:t>
            </w:r>
            <w:proofErr w:type="spellStart"/>
            <w:r w:rsidRPr="00D67545">
              <w:rPr>
                <w:rFonts w:ascii="標楷體" w:eastAsia="標楷體" w:hAnsi="標楷體" w:cs="標楷體"/>
                <w:sz w:val="20"/>
                <w:szCs w:val="20"/>
              </w:rPr>
              <w:t>bc</w:t>
            </w:r>
            <w:proofErr w:type="spellEnd"/>
            <w:r w:rsidRPr="00D67545">
              <w:rPr>
                <w:rFonts w:ascii="標楷體" w:eastAsia="標楷體" w:hAnsi="標楷體" w:cs="標楷體"/>
                <w:sz w:val="20"/>
                <w:szCs w:val="20"/>
              </w:rPr>
              <w:t>」的觀念。</w:t>
            </w:r>
          </w:p>
          <w:p w14:paraId="601513BE"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5. 利用實際數字的演算，導引學生探討不等式的兩邊同乘以一個負數後，不等式兩邊大小關係的變化。</w:t>
            </w:r>
          </w:p>
          <w:p w14:paraId="23A33E23"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6. 利用等量公理、移項法則解一元一次不等式。</w:t>
            </w:r>
          </w:p>
        </w:tc>
        <w:tc>
          <w:tcPr>
            <w:tcW w:w="567" w:type="dxa"/>
          </w:tcPr>
          <w:p w14:paraId="48937D96"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4</w:t>
            </w:r>
          </w:p>
        </w:tc>
        <w:tc>
          <w:tcPr>
            <w:tcW w:w="1333" w:type="dxa"/>
          </w:tcPr>
          <w:p w14:paraId="5D45B829"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56B6E079"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44" w:type="dxa"/>
          </w:tcPr>
          <w:p w14:paraId="40CE6B28"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1. 紙筆測驗</w:t>
            </w:r>
          </w:p>
          <w:p w14:paraId="49F1B845"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2. 互相討論</w:t>
            </w:r>
          </w:p>
          <w:p w14:paraId="593707A1"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3. 口頭回答</w:t>
            </w:r>
          </w:p>
          <w:p w14:paraId="2F2CA027"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4. 作業</w:t>
            </w:r>
          </w:p>
        </w:tc>
        <w:tc>
          <w:tcPr>
            <w:tcW w:w="1855" w:type="dxa"/>
          </w:tcPr>
          <w:p w14:paraId="5E08CAE3" w14:textId="77777777" w:rsidR="00AD2785" w:rsidRPr="00AD2785" w:rsidRDefault="00AD2785" w:rsidP="00AD2785">
            <w:pPr>
              <w:rPr>
                <w:rFonts w:ascii="標楷體" w:eastAsia="標楷體" w:hAnsi="標楷體"/>
                <w:sz w:val="20"/>
                <w:szCs w:val="20"/>
              </w:rPr>
            </w:pPr>
            <w:r w:rsidRPr="00AD2785">
              <w:rPr>
                <w:rFonts w:ascii="標楷體" w:eastAsia="標楷體" w:hAnsi="標楷體" w:cs="標楷體"/>
                <w:sz w:val="20"/>
                <w:szCs w:val="20"/>
              </w:rPr>
              <w:t>【生涯規劃教育】</w:t>
            </w:r>
          </w:p>
          <w:p w14:paraId="125C54B0" w14:textId="77777777" w:rsidR="00AD2785" w:rsidRPr="00AD2785" w:rsidRDefault="00AD2785" w:rsidP="00AD2785">
            <w:pPr>
              <w:rPr>
                <w:rFonts w:ascii="標楷體" w:eastAsia="標楷體" w:hAnsi="標楷體"/>
                <w:sz w:val="20"/>
                <w:szCs w:val="20"/>
              </w:rPr>
            </w:pPr>
            <w:proofErr w:type="gramStart"/>
            <w:r w:rsidRPr="00AD2785">
              <w:rPr>
                <w:rFonts w:ascii="標楷體" w:eastAsia="標楷體" w:hAnsi="標楷體" w:cs="標楷體"/>
                <w:sz w:val="20"/>
                <w:szCs w:val="20"/>
              </w:rPr>
              <w:t>涯</w:t>
            </w:r>
            <w:proofErr w:type="gramEnd"/>
            <w:r w:rsidRPr="00AD2785">
              <w:rPr>
                <w:rFonts w:ascii="標楷體" w:eastAsia="標楷體" w:hAnsi="標楷體" w:cs="標楷體"/>
                <w:sz w:val="20"/>
                <w:szCs w:val="20"/>
              </w:rPr>
              <w:t>J7 學習蒐集與分析工作/教育環境的資料。</w:t>
            </w:r>
          </w:p>
          <w:p w14:paraId="7B299ED4" w14:textId="77777777" w:rsidR="00AD2785" w:rsidRPr="00AD2785" w:rsidRDefault="00AD2785" w:rsidP="00F758E6">
            <w:pPr>
              <w:autoSpaceDE w:val="0"/>
              <w:autoSpaceDN w:val="0"/>
              <w:adjustRightInd w:val="0"/>
              <w:rPr>
                <w:rFonts w:ascii="標楷體" w:eastAsia="標楷體" w:hAnsi="標楷體" w:cs="DFKaiShu-SB-Estd-BF"/>
                <w:sz w:val="20"/>
                <w:szCs w:val="20"/>
              </w:rPr>
            </w:pPr>
          </w:p>
        </w:tc>
        <w:tc>
          <w:tcPr>
            <w:tcW w:w="1627" w:type="dxa"/>
          </w:tcPr>
          <w:p w14:paraId="06BF2261" w14:textId="77777777" w:rsidR="00AD2785" w:rsidRPr="00D67545" w:rsidRDefault="00AD2785" w:rsidP="00F758E6">
            <w:pPr>
              <w:spacing w:after="180"/>
              <w:rPr>
                <w:rFonts w:eastAsia="標楷體"/>
                <w:sz w:val="20"/>
                <w:szCs w:val="20"/>
              </w:rPr>
            </w:pPr>
          </w:p>
        </w:tc>
      </w:tr>
      <w:tr w:rsidR="00AD2785" w:rsidRPr="00D67545" w14:paraId="27D23B8E" w14:textId="77777777" w:rsidTr="00AD2785">
        <w:trPr>
          <w:trHeight w:val="761"/>
          <w:jc w:val="center"/>
        </w:trPr>
        <w:tc>
          <w:tcPr>
            <w:tcW w:w="933" w:type="dxa"/>
            <w:vAlign w:val="center"/>
          </w:tcPr>
          <w:p w14:paraId="472BE49D" w14:textId="77777777" w:rsidR="00AD2785" w:rsidRPr="00D67545" w:rsidRDefault="00AD2785" w:rsidP="00F758E6">
            <w:pPr>
              <w:spacing w:after="180"/>
              <w:jc w:val="center"/>
              <w:rPr>
                <w:rFonts w:ascii="標楷體" w:eastAsia="標楷體" w:hAnsi="標楷體" w:cs="標楷體"/>
                <w:sz w:val="20"/>
                <w:szCs w:val="20"/>
              </w:rPr>
            </w:pPr>
            <w:r w:rsidRPr="00D67545">
              <w:rPr>
                <w:rFonts w:ascii="標楷體" w:eastAsia="標楷體" w:hAnsi="標楷體" w:cs="標楷體"/>
                <w:sz w:val="20"/>
                <w:szCs w:val="20"/>
              </w:rPr>
              <w:lastRenderedPageBreak/>
              <w:t>16</w:t>
            </w:r>
          </w:p>
        </w:tc>
        <w:tc>
          <w:tcPr>
            <w:tcW w:w="1323" w:type="dxa"/>
            <w:vMerge/>
            <w:vAlign w:val="center"/>
          </w:tcPr>
          <w:p w14:paraId="79EE45A8" w14:textId="77777777" w:rsidR="00AD2785" w:rsidRPr="00D67545" w:rsidRDefault="00AD2785" w:rsidP="00F758E6">
            <w:pPr>
              <w:spacing w:after="180"/>
              <w:jc w:val="center"/>
              <w:rPr>
                <w:rFonts w:eastAsia="標楷體"/>
                <w:sz w:val="20"/>
                <w:szCs w:val="20"/>
              </w:rPr>
            </w:pPr>
          </w:p>
        </w:tc>
        <w:tc>
          <w:tcPr>
            <w:tcW w:w="1559" w:type="dxa"/>
            <w:vMerge/>
          </w:tcPr>
          <w:p w14:paraId="44F32A14" w14:textId="77777777" w:rsidR="00AD2785" w:rsidRPr="00D67545" w:rsidRDefault="00AD2785" w:rsidP="00F758E6">
            <w:pPr>
              <w:autoSpaceDE w:val="0"/>
              <w:autoSpaceDN w:val="0"/>
              <w:adjustRightInd w:val="0"/>
              <w:jc w:val="both"/>
              <w:rPr>
                <w:rFonts w:ascii="標楷體" w:eastAsia="標楷體" w:hAnsi="標楷體" w:cs="新細明體"/>
                <w:sz w:val="20"/>
                <w:szCs w:val="20"/>
              </w:rPr>
            </w:pPr>
          </w:p>
        </w:tc>
        <w:tc>
          <w:tcPr>
            <w:tcW w:w="1418" w:type="dxa"/>
            <w:vMerge/>
          </w:tcPr>
          <w:p w14:paraId="3FA21868" w14:textId="77777777" w:rsidR="00AD2785" w:rsidRPr="00D67545" w:rsidRDefault="00AD2785" w:rsidP="00F758E6">
            <w:pPr>
              <w:autoSpaceDE w:val="0"/>
              <w:autoSpaceDN w:val="0"/>
              <w:adjustRightInd w:val="0"/>
              <w:jc w:val="both"/>
              <w:rPr>
                <w:rFonts w:ascii="標楷體" w:eastAsia="標楷體" w:hAnsi="標楷體" w:cs="新細明體"/>
                <w:sz w:val="20"/>
                <w:szCs w:val="20"/>
              </w:rPr>
            </w:pPr>
          </w:p>
        </w:tc>
        <w:tc>
          <w:tcPr>
            <w:tcW w:w="3276" w:type="dxa"/>
          </w:tcPr>
          <w:p w14:paraId="488F3123"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第4章一元一次不等式</w:t>
            </w:r>
          </w:p>
          <w:p w14:paraId="385CE003"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4-2解一元一次不等式</w:t>
            </w:r>
          </w:p>
          <w:p w14:paraId="5E0A93D4"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 利用等量公理、移項法則解一元一次不等式，並在</w:t>
            </w:r>
            <w:proofErr w:type="gramStart"/>
            <w:r w:rsidRPr="00D67545">
              <w:rPr>
                <w:rFonts w:ascii="標楷體" w:eastAsia="標楷體" w:hAnsi="標楷體" w:cs="標楷體"/>
                <w:sz w:val="20"/>
                <w:szCs w:val="20"/>
              </w:rPr>
              <w:t>數線上</w:t>
            </w:r>
            <w:proofErr w:type="gramEnd"/>
            <w:r w:rsidRPr="00D67545">
              <w:rPr>
                <w:rFonts w:ascii="標楷體" w:eastAsia="標楷體" w:hAnsi="標楷體" w:cs="標楷體"/>
                <w:sz w:val="20"/>
                <w:szCs w:val="20"/>
              </w:rPr>
              <w:t>圖示其解。</w:t>
            </w:r>
          </w:p>
          <w:p w14:paraId="56D60375"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2. 用不等式的觀念解決生活情境問題時，必須要檢視所求得的解是否符合該題的情境。</w:t>
            </w:r>
          </w:p>
          <w:p w14:paraId="6B4F785E" w14:textId="77777777" w:rsidR="00AD2785" w:rsidRPr="00D67545" w:rsidRDefault="00AD2785" w:rsidP="00F758E6">
            <w:pPr>
              <w:jc w:val="both"/>
              <w:rPr>
                <w:rFonts w:ascii="標楷體" w:eastAsia="標楷體" w:hAnsi="標楷體" w:cs="標楷體"/>
                <w:sz w:val="20"/>
                <w:szCs w:val="20"/>
              </w:rPr>
            </w:pPr>
            <w:r w:rsidRPr="00D67545">
              <w:rPr>
                <w:rFonts w:ascii="標楷體" w:eastAsia="標楷體" w:hAnsi="標楷體" w:cs="標楷體"/>
                <w:sz w:val="20"/>
                <w:szCs w:val="20"/>
              </w:rPr>
              <w:t>3. 依題意列式再解不等式的應用問題，並練習如何依情境寫出正確答案。</w:t>
            </w:r>
          </w:p>
        </w:tc>
        <w:tc>
          <w:tcPr>
            <w:tcW w:w="567" w:type="dxa"/>
          </w:tcPr>
          <w:p w14:paraId="62C99852"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4</w:t>
            </w:r>
          </w:p>
        </w:tc>
        <w:tc>
          <w:tcPr>
            <w:tcW w:w="1333" w:type="dxa"/>
          </w:tcPr>
          <w:p w14:paraId="6AE56A76"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7E32278D"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44" w:type="dxa"/>
          </w:tcPr>
          <w:p w14:paraId="652441A2"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1. 紙筆測驗</w:t>
            </w:r>
          </w:p>
          <w:p w14:paraId="3AF6D5F8"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2. 互相討論</w:t>
            </w:r>
          </w:p>
          <w:p w14:paraId="2A7B5713"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3. 口頭回答</w:t>
            </w:r>
          </w:p>
          <w:p w14:paraId="58C82E6C"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4. 作業</w:t>
            </w:r>
          </w:p>
        </w:tc>
        <w:tc>
          <w:tcPr>
            <w:tcW w:w="1855" w:type="dxa"/>
          </w:tcPr>
          <w:p w14:paraId="12A9B9C2" w14:textId="77777777" w:rsidR="00AD2785" w:rsidRPr="00D67545" w:rsidRDefault="00AD2785" w:rsidP="00F758E6">
            <w:pPr>
              <w:autoSpaceDE w:val="0"/>
              <w:autoSpaceDN w:val="0"/>
              <w:adjustRightInd w:val="0"/>
              <w:rPr>
                <w:rFonts w:ascii="標楷體" w:eastAsia="標楷體" w:hAnsi="標楷體" w:cs="DFKaiShu-SB-Estd-BF"/>
                <w:sz w:val="20"/>
                <w:szCs w:val="20"/>
              </w:rPr>
            </w:pPr>
          </w:p>
        </w:tc>
        <w:tc>
          <w:tcPr>
            <w:tcW w:w="1627" w:type="dxa"/>
          </w:tcPr>
          <w:p w14:paraId="1447F6C2" w14:textId="77777777" w:rsidR="00AD2785" w:rsidRPr="00D67545" w:rsidRDefault="00AD2785" w:rsidP="00F758E6">
            <w:pPr>
              <w:spacing w:after="180"/>
              <w:rPr>
                <w:rFonts w:eastAsia="標楷體"/>
                <w:sz w:val="20"/>
                <w:szCs w:val="20"/>
              </w:rPr>
            </w:pPr>
          </w:p>
        </w:tc>
      </w:tr>
      <w:tr w:rsidR="00AD2785" w:rsidRPr="00D67545" w14:paraId="07FAA07A" w14:textId="77777777" w:rsidTr="00AD2785">
        <w:trPr>
          <w:trHeight w:val="761"/>
          <w:jc w:val="center"/>
        </w:trPr>
        <w:tc>
          <w:tcPr>
            <w:tcW w:w="933" w:type="dxa"/>
            <w:vAlign w:val="center"/>
          </w:tcPr>
          <w:p w14:paraId="47439093" w14:textId="77777777" w:rsidR="00AD2785" w:rsidRPr="00D67545" w:rsidRDefault="00AD2785" w:rsidP="00F758E6">
            <w:pPr>
              <w:spacing w:after="180"/>
              <w:jc w:val="center"/>
              <w:rPr>
                <w:rFonts w:ascii="標楷體" w:eastAsia="標楷體" w:hAnsi="標楷體" w:cs="標楷體"/>
                <w:sz w:val="20"/>
                <w:szCs w:val="20"/>
              </w:rPr>
            </w:pPr>
            <w:r w:rsidRPr="00D67545">
              <w:rPr>
                <w:rFonts w:ascii="標楷體" w:eastAsia="標楷體" w:hAnsi="標楷體" w:cs="標楷體"/>
                <w:sz w:val="20"/>
                <w:szCs w:val="20"/>
              </w:rPr>
              <w:t>17</w:t>
            </w:r>
          </w:p>
        </w:tc>
        <w:tc>
          <w:tcPr>
            <w:tcW w:w="1323" w:type="dxa"/>
          </w:tcPr>
          <w:p w14:paraId="060E3704"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數-J-A1 對於學習數學有信心和正向態度，能使用適當的數學語言進行溝通，並能將所學應用於日常生活中。</w:t>
            </w:r>
          </w:p>
          <w:p w14:paraId="6A613F3C"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數-J-B1 具備處理代數與幾何中數學關係的能力，並用以描述情境中的現象。能在經驗範圍內，以數學語言表述平面與空間的基本關係和性質。能以基本的統計量與機率，描述生活中不確定性的程度。</w:t>
            </w:r>
          </w:p>
          <w:p w14:paraId="2FC3D623"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數-J-B2 具</w:t>
            </w:r>
            <w:r w:rsidRPr="00D67545">
              <w:rPr>
                <w:rFonts w:ascii="標楷體" w:eastAsia="標楷體" w:hAnsi="標楷體" w:cs="標楷體"/>
                <w:sz w:val="20"/>
                <w:szCs w:val="20"/>
              </w:rPr>
              <w:lastRenderedPageBreak/>
              <w:t>備正確使用計算機以增進學習的素養，包含知道其適用性與限制、認識其與數學知識的輔成價值，並能用以執行數學程序。能認識統計資料的基本特徵。</w:t>
            </w:r>
          </w:p>
          <w:p w14:paraId="06FAC16E"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數-J-C2 樂於與他人良好互動與溝通以解決問題，並欣賞問題的多元解法。</w:t>
            </w:r>
          </w:p>
          <w:p w14:paraId="5CDB3BBA"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 xml:space="preserve">數-J-C3 </w:t>
            </w:r>
            <w:proofErr w:type="gramStart"/>
            <w:r w:rsidRPr="00D67545">
              <w:rPr>
                <w:rFonts w:ascii="標楷體" w:eastAsia="標楷體" w:hAnsi="標楷體" w:cs="標楷體"/>
                <w:sz w:val="20"/>
                <w:szCs w:val="20"/>
              </w:rPr>
              <w:t>具備敏察和</w:t>
            </w:r>
            <w:proofErr w:type="gramEnd"/>
            <w:r w:rsidRPr="00D67545">
              <w:rPr>
                <w:rFonts w:ascii="標楷體" w:eastAsia="標楷體" w:hAnsi="標楷體" w:cs="標楷體"/>
                <w:sz w:val="20"/>
                <w:szCs w:val="20"/>
              </w:rPr>
              <w:t>接納數學發展的全球性歷史與地理背景的素養。</w:t>
            </w:r>
          </w:p>
        </w:tc>
        <w:tc>
          <w:tcPr>
            <w:tcW w:w="1559" w:type="dxa"/>
          </w:tcPr>
          <w:p w14:paraId="618F3333" w14:textId="77777777" w:rsidR="00AD2785" w:rsidRPr="00D67545" w:rsidRDefault="00AD2785" w:rsidP="00F758E6">
            <w:pPr>
              <w:pStyle w:val="Default"/>
              <w:snapToGrid w:val="0"/>
              <w:rPr>
                <w:color w:val="auto"/>
                <w:sz w:val="20"/>
                <w:szCs w:val="20"/>
              </w:rPr>
            </w:pPr>
            <w:r w:rsidRPr="00D67545">
              <w:rPr>
                <w:rFonts w:hAnsi="標楷體" w:cs="標楷體"/>
                <w:color w:val="auto"/>
                <w:sz w:val="20"/>
                <w:szCs w:val="20"/>
              </w:rPr>
              <w:lastRenderedPageBreak/>
              <w:t>n-Ⅳ-9 使用計算機計算比值、複雜的數式、小數或根式等四則運算與三角比的近似值問題，並能理解計算機可能產生誤差。</w:t>
            </w:r>
          </w:p>
          <w:p w14:paraId="4DAC0331" w14:textId="77777777" w:rsidR="00AD2785" w:rsidRPr="00D67545" w:rsidRDefault="00AD2785" w:rsidP="00F758E6">
            <w:pPr>
              <w:pStyle w:val="Default"/>
              <w:snapToGrid w:val="0"/>
              <w:rPr>
                <w:color w:val="auto"/>
                <w:sz w:val="20"/>
                <w:szCs w:val="20"/>
              </w:rPr>
            </w:pPr>
            <w:r w:rsidRPr="00D67545">
              <w:rPr>
                <w:rFonts w:hAnsi="標楷體" w:cs="標楷體"/>
                <w:color w:val="auto"/>
                <w:sz w:val="20"/>
                <w:szCs w:val="20"/>
              </w:rPr>
              <w:t>d-Ⅳ-1 理解常用統計圖表，並能運用簡單統計量分析資料的特性及使用統計軟體的資訊表徵，與人溝通。</w:t>
            </w:r>
          </w:p>
        </w:tc>
        <w:tc>
          <w:tcPr>
            <w:tcW w:w="1418" w:type="dxa"/>
          </w:tcPr>
          <w:p w14:paraId="5B035C92"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D-7-1 統計圖表：蒐集生活中常見的數據資料，整理並繪製成含有原始資料或百分率的統計圖表：</w:t>
            </w:r>
            <w:proofErr w:type="gramStart"/>
            <w:r w:rsidRPr="00D67545">
              <w:rPr>
                <w:rFonts w:ascii="標楷體" w:eastAsia="標楷體" w:hAnsi="標楷體" w:cs="標楷體"/>
                <w:sz w:val="20"/>
                <w:szCs w:val="20"/>
              </w:rPr>
              <w:t>直方圖</w:t>
            </w:r>
            <w:proofErr w:type="gramEnd"/>
            <w:r w:rsidRPr="00D67545">
              <w:rPr>
                <w:rFonts w:ascii="標楷體" w:eastAsia="標楷體" w:hAnsi="標楷體" w:cs="標楷體"/>
                <w:sz w:val="20"/>
                <w:szCs w:val="20"/>
              </w:rPr>
              <w:t>、長條圖、圓形圖、折線圖、</w:t>
            </w:r>
            <w:proofErr w:type="gramStart"/>
            <w:r w:rsidRPr="00D67545">
              <w:rPr>
                <w:rFonts w:ascii="標楷體" w:eastAsia="標楷體" w:hAnsi="標楷體" w:cs="標楷體"/>
                <w:sz w:val="20"/>
                <w:szCs w:val="20"/>
              </w:rPr>
              <w:t>列聯表</w:t>
            </w:r>
            <w:proofErr w:type="gramEnd"/>
            <w:r w:rsidRPr="00D67545">
              <w:rPr>
                <w:rFonts w:ascii="標楷體" w:eastAsia="標楷體" w:hAnsi="標楷體" w:cs="標楷體"/>
                <w:sz w:val="20"/>
                <w:szCs w:val="20"/>
              </w:rPr>
              <w:t>。遇到複雜數據時可使用計算機輔助，教師可使用電腦應用軟體演示教授。</w:t>
            </w:r>
          </w:p>
          <w:p w14:paraId="2B032ADA"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D-7-2 統計數據：用平均數、中位數與眾數描述一組資料的特性；使用計算機的「M+」或「Σ」鍵計算平均數。</w:t>
            </w:r>
          </w:p>
        </w:tc>
        <w:tc>
          <w:tcPr>
            <w:tcW w:w="3276" w:type="dxa"/>
          </w:tcPr>
          <w:p w14:paraId="338FB08F"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第5章統計</w:t>
            </w:r>
          </w:p>
          <w:p w14:paraId="2A751CBE"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5-1統計圖表與資料分析</w:t>
            </w:r>
          </w:p>
          <w:p w14:paraId="69DC60BD"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 協助學生回顧小學所學，能夠</w:t>
            </w:r>
            <w:proofErr w:type="gramStart"/>
            <w:r w:rsidRPr="00D67545">
              <w:rPr>
                <w:rFonts w:ascii="標楷體" w:eastAsia="標楷體" w:hAnsi="標楷體" w:cs="標楷體"/>
                <w:sz w:val="20"/>
                <w:szCs w:val="20"/>
              </w:rPr>
              <w:t>報讀長條</w:t>
            </w:r>
            <w:proofErr w:type="gramEnd"/>
            <w:r w:rsidRPr="00D67545">
              <w:rPr>
                <w:rFonts w:ascii="標楷體" w:eastAsia="標楷體" w:hAnsi="標楷體" w:cs="標楷體"/>
                <w:sz w:val="20"/>
                <w:szCs w:val="20"/>
              </w:rPr>
              <w:t>圖、折線圖、圓形圖與</w:t>
            </w:r>
            <w:proofErr w:type="gramStart"/>
            <w:r w:rsidRPr="00D67545">
              <w:rPr>
                <w:rFonts w:ascii="標楷體" w:eastAsia="標楷體" w:hAnsi="標楷體" w:cs="標楷體"/>
                <w:sz w:val="20"/>
                <w:szCs w:val="20"/>
              </w:rPr>
              <w:t>列聯表</w:t>
            </w:r>
            <w:proofErr w:type="gramEnd"/>
            <w:r w:rsidRPr="00D67545">
              <w:rPr>
                <w:rFonts w:ascii="標楷體" w:eastAsia="標楷體" w:hAnsi="標楷體" w:cs="標楷體"/>
                <w:sz w:val="20"/>
                <w:szCs w:val="20"/>
              </w:rPr>
              <w:t>。</w:t>
            </w:r>
          </w:p>
          <w:p w14:paraId="467829F2"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2. 整理出資料的次數分配表。</w:t>
            </w:r>
          </w:p>
          <w:p w14:paraId="0AEE095A"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3. 學習繪製、報讀次數分配</w:t>
            </w:r>
            <w:proofErr w:type="gramStart"/>
            <w:r w:rsidRPr="00D67545">
              <w:rPr>
                <w:rFonts w:ascii="標楷體" w:eastAsia="標楷體" w:hAnsi="標楷體" w:cs="標楷體"/>
                <w:sz w:val="20"/>
                <w:szCs w:val="20"/>
              </w:rPr>
              <w:t>直方圖</w:t>
            </w:r>
            <w:proofErr w:type="gramEnd"/>
            <w:r w:rsidRPr="00D67545">
              <w:rPr>
                <w:rFonts w:ascii="標楷體" w:eastAsia="標楷體" w:hAnsi="標楷體" w:cs="標楷體"/>
                <w:sz w:val="20"/>
                <w:szCs w:val="20"/>
              </w:rPr>
              <w:t>。</w:t>
            </w:r>
          </w:p>
          <w:p w14:paraId="68E96C67"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4. 引進組中點的概念，為計算平均數奠基。</w:t>
            </w:r>
          </w:p>
          <w:p w14:paraId="5DF099C9"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5. 學習繪製、報讀次數分配折線圖。</w:t>
            </w:r>
          </w:p>
          <w:p w14:paraId="7248A336"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6. 讓學了解在平均數中，適時運用計算機的「M＋」、「MR」可以將複雜的計算簡化，亦可利用計算機作為驗算工具。</w:t>
            </w:r>
          </w:p>
          <w:p w14:paraId="67AA3DBC"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7. 說明平均數常被用來代表一組資料的值，並與其他同類資料的平均數作比較。</w:t>
            </w:r>
          </w:p>
          <w:p w14:paraId="090F3D87"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8. 當資料以分組的次數分配表、</w:t>
            </w:r>
            <w:proofErr w:type="gramStart"/>
            <w:r w:rsidRPr="00D67545">
              <w:rPr>
                <w:rFonts w:ascii="標楷體" w:eastAsia="標楷體" w:hAnsi="標楷體" w:cs="標楷體"/>
                <w:sz w:val="20"/>
                <w:szCs w:val="20"/>
              </w:rPr>
              <w:t>直方圖</w:t>
            </w:r>
            <w:proofErr w:type="gramEnd"/>
            <w:r w:rsidRPr="00D67545">
              <w:rPr>
                <w:rFonts w:ascii="標楷體" w:eastAsia="標楷體" w:hAnsi="標楷體" w:cs="標楷體"/>
                <w:sz w:val="20"/>
                <w:szCs w:val="20"/>
              </w:rPr>
              <w:t>或折線圖呈現時，資料總和的算法是每組組中點的數值乘以次數再相加，將資料總和再除以總次數所得的值，就是已分組資料的平均數。</w:t>
            </w:r>
          </w:p>
          <w:p w14:paraId="28B80A8F"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9. 讓學生認識平均數、中位數在不同狀況下，被使用的需求度有些微的差異。</w:t>
            </w:r>
          </w:p>
          <w:p w14:paraId="3779D15D"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10. 當一組資料有少數極端值時，</w:t>
            </w:r>
            <w:r w:rsidRPr="00D67545">
              <w:rPr>
                <w:rFonts w:ascii="標楷體" w:eastAsia="標楷體" w:hAnsi="標楷體" w:cs="標楷體"/>
                <w:sz w:val="20"/>
                <w:szCs w:val="20"/>
              </w:rPr>
              <w:lastRenderedPageBreak/>
              <w:t>會影響平均數的值，降低資料代表性。</w:t>
            </w:r>
          </w:p>
          <w:p w14:paraId="5761A637"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11. 讓學生學習資料分類整理前後，分別應如何找到中位數。</w:t>
            </w:r>
          </w:p>
          <w:p w14:paraId="5832661E"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12. 眾數是指一組數據中出現次數最多的那個數據，一組數據可以有多個眾數，也可以沒有眾數。</w:t>
            </w:r>
          </w:p>
        </w:tc>
        <w:tc>
          <w:tcPr>
            <w:tcW w:w="567" w:type="dxa"/>
          </w:tcPr>
          <w:p w14:paraId="20847A72"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lastRenderedPageBreak/>
              <w:t>4</w:t>
            </w:r>
          </w:p>
        </w:tc>
        <w:tc>
          <w:tcPr>
            <w:tcW w:w="1333" w:type="dxa"/>
          </w:tcPr>
          <w:p w14:paraId="155A3052"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3FFC8983"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44" w:type="dxa"/>
          </w:tcPr>
          <w:p w14:paraId="56344A9E"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1. 紙筆測驗</w:t>
            </w:r>
          </w:p>
          <w:p w14:paraId="2F1F7C0C"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2. 互相討論</w:t>
            </w:r>
          </w:p>
          <w:p w14:paraId="65E69A5F"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3. 口頭回答</w:t>
            </w:r>
          </w:p>
          <w:p w14:paraId="5ABD0953"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4. 作業</w:t>
            </w:r>
          </w:p>
        </w:tc>
        <w:tc>
          <w:tcPr>
            <w:tcW w:w="1855" w:type="dxa"/>
          </w:tcPr>
          <w:p w14:paraId="211B94B0" w14:textId="77777777" w:rsidR="00AD2785" w:rsidRPr="00D67545" w:rsidRDefault="00AD2785" w:rsidP="00F758E6">
            <w:pPr>
              <w:rPr>
                <w:rFonts w:ascii="標楷體" w:eastAsia="標楷體" w:hAnsi="標楷體"/>
                <w:sz w:val="20"/>
                <w:szCs w:val="20"/>
              </w:rPr>
            </w:pPr>
            <w:r w:rsidRPr="00D67545">
              <w:rPr>
                <w:rFonts w:ascii="標楷體" w:eastAsia="標楷體" w:hAnsi="標楷體" w:cs="標楷體"/>
                <w:sz w:val="20"/>
                <w:szCs w:val="20"/>
              </w:rPr>
              <w:t>【閱讀素養教育】</w:t>
            </w:r>
          </w:p>
          <w:p w14:paraId="3A23EE1E" w14:textId="77777777" w:rsidR="00AD2785" w:rsidRPr="00D67545" w:rsidRDefault="00AD2785" w:rsidP="00F758E6">
            <w:pPr>
              <w:rPr>
                <w:rFonts w:ascii="標楷體" w:eastAsia="標楷體" w:hAnsi="標楷體"/>
                <w:sz w:val="20"/>
                <w:szCs w:val="20"/>
              </w:rPr>
            </w:pPr>
            <w:r w:rsidRPr="00D67545">
              <w:rPr>
                <w:rFonts w:ascii="標楷體" w:eastAsia="標楷體" w:hAnsi="標楷體" w:cs="標楷體"/>
                <w:sz w:val="20"/>
                <w:szCs w:val="20"/>
              </w:rPr>
              <w:t xml:space="preserve">閱J4 </w:t>
            </w:r>
            <w:proofErr w:type="gramStart"/>
            <w:r w:rsidRPr="00D67545">
              <w:rPr>
                <w:rFonts w:ascii="標楷體" w:eastAsia="標楷體" w:hAnsi="標楷體" w:cs="標楷體"/>
                <w:sz w:val="20"/>
                <w:szCs w:val="20"/>
              </w:rPr>
              <w:t>除紙本</w:t>
            </w:r>
            <w:proofErr w:type="gramEnd"/>
            <w:r w:rsidRPr="00D67545">
              <w:rPr>
                <w:rFonts w:ascii="標楷體" w:eastAsia="標楷體" w:hAnsi="標楷體" w:cs="標楷體"/>
                <w:sz w:val="20"/>
                <w:szCs w:val="20"/>
              </w:rPr>
              <w:t>閱讀之外，依學習需求選擇適當的閱讀媒材，並了解如何利用適當的管道獲得文本資源。</w:t>
            </w:r>
          </w:p>
          <w:p w14:paraId="0F72C7FF" w14:textId="77777777" w:rsidR="00AD2785" w:rsidRPr="00D67545" w:rsidRDefault="00AD2785" w:rsidP="00F758E6">
            <w:pPr>
              <w:rPr>
                <w:rFonts w:ascii="標楷體" w:eastAsia="標楷體" w:hAnsi="標楷體"/>
                <w:sz w:val="20"/>
                <w:szCs w:val="20"/>
              </w:rPr>
            </w:pPr>
            <w:r w:rsidRPr="00D67545">
              <w:rPr>
                <w:rFonts w:ascii="標楷體" w:eastAsia="標楷體" w:hAnsi="標楷體" w:cs="標楷體"/>
                <w:sz w:val="20"/>
                <w:szCs w:val="20"/>
              </w:rPr>
              <w:t>閱J10 主動尋求多元的詮釋，並試著表達自己的想法。</w:t>
            </w:r>
          </w:p>
          <w:p w14:paraId="416F45F9" w14:textId="77777777" w:rsidR="00AD2785" w:rsidRPr="00AD2785" w:rsidRDefault="00AD2785" w:rsidP="00AD2785">
            <w:pPr>
              <w:rPr>
                <w:rFonts w:ascii="標楷體" w:eastAsia="標楷體" w:hAnsi="標楷體"/>
                <w:sz w:val="20"/>
                <w:szCs w:val="20"/>
              </w:rPr>
            </w:pPr>
            <w:r w:rsidRPr="00AD2785">
              <w:rPr>
                <w:rFonts w:ascii="標楷體" w:eastAsia="標楷體" w:hAnsi="標楷體" w:cs="標楷體"/>
                <w:sz w:val="20"/>
                <w:szCs w:val="20"/>
              </w:rPr>
              <w:t>【生涯規劃教育】</w:t>
            </w:r>
          </w:p>
          <w:p w14:paraId="64DC2E1B" w14:textId="77777777" w:rsidR="00AD2785" w:rsidRPr="00AD2785" w:rsidRDefault="00AD2785" w:rsidP="00AD2785">
            <w:pPr>
              <w:rPr>
                <w:rFonts w:ascii="標楷體" w:eastAsia="標楷體" w:hAnsi="標楷體"/>
                <w:sz w:val="20"/>
                <w:szCs w:val="20"/>
              </w:rPr>
            </w:pPr>
            <w:proofErr w:type="gramStart"/>
            <w:r w:rsidRPr="00AD2785">
              <w:rPr>
                <w:rFonts w:ascii="標楷體" w:eastAsia="標楷體" w:hAnsi="標楷體" w:cs="標楷體"/>
                <w:sz w:val="20"/>
                <w:szCs w:val="20"/>
              </w:rPr>
              <w:t>涯</w:t>
            </w:r>
            <w:proofErr w:type="gramEnd"/>
            <w:r w:rsidRPr="00AD2785">
              <w:rPr>
                <w:rFonts w:ascii="標楷體" w:eastAsia="標楷體" w:hAnsi="標楷體" w:cs="標楷體"/>
                <w:sz w:val="20"/>
                <w:szCs w:val="20"/>
              </w:rPr>
              <w:t>J7 學習蒐集與分析工作/教育環境的資料。</w:t>
            </w:r>
          </w:p>
          <w:p w14:paraId="6DE1BB0A" w14:textId="77777777" w:rsidR="00AD2785" w:rsidRPr="00AD2785" w:rsidRDefault="00AD2785" w:rsidP="00F758E6">
            <w:pPr>
              <w:autoSpaceDE w:val="0"/>
              <w:autoSpaceDN w:val="0"/>
              <w:adjustRightInd w:val="0"/>
              <w:rPr>
                <w:rFonts w:ascii="標楷體" w:eastAsia="標楷體" w:hAnsi="標楷體" w:cs="DFKaiShu-SB-Estd-BF"/>
                <w:sz w:val="20"/>
                <w:szCs w:val="20"/>
              </w:rPr>
            </w:pPr>
          </w:p>
        </w:tc>
        <w:tc>
          <w:tcPr>
            <w:tcW w:w="1627" w:type="dxa"/>
          </w:tcPr>
          <w:p w14:paraId="07D16ACB" w14:textId="77777777" w:rsidR="00AD2785" w:rsidRPr="00D67545" w:rsidRDefault="00AD2785" w:rsidP="00F758E6">
            <w:pPr>
              <w:spacing w:after="180"/>
              <w:rPr>
                <w:rFonts w:eastAsia="標楷體"/>
                <w:sz w:val="20"/>
                <w:szCs w:val="20"/>
              </w:rPr>
            </w:pPr>
          </w:p>
        </w:tc>
      </w:tr>
      <w:tr w:rsidR="00AD2785" w:rsidRPr="00D67545" w14:paraId="3ACAE04D" w14:textId="77777777" w:rsidTr="00AD2785">
        <w:trPr>
          <w:trHeight w:val="761"/>
          <w:jc w:val="center"/>
        </w:trPr>
        <w:tc>
          <w:tcPr>
            <w:tcW w:w="933" w:type="dxa"/>
            <w:vAlign w:val="center"/>
          </w:tcPr>
          <w:p w14:paraId="34EB1AAC" w14:textId="77777777" w:rsidR="00AD2785" w:rsidRPr="00D67545" w:rsidRDefault="00AD2785" w:rsidP="00F758E6">
            <w:pPr>
              <w:spacing w:after="180"/>
              <w:jc w:val="center"/>
              <w:rPr>
                <w:rFonts w:ascii="標楷體" w:eastAsia="標楷體" w:hAnsi="標楷體" w:cs="標楷體"/>
                <w:sz w:val="20"/>
                <w:szCs w:val="20"/>
              </w:rPr>
            </w:pPr>
            <w:r w:rsidRPr="00D67545">
              <w:rPr>
                <w:rFonts w:ascii="標楷體" w:eastAsia="標楷體" w:hAnsi="標楷體" w:cs="標楷體"/>
                <w:sz w:val="20"/>
                <w:szCs w:val="20"/>
              </w:rPr>
              <w:t>18</w:t>
            </w:r>
          </w:p>
        </w:tc>
        <w:tc>
          <w:tcPr>
            <w:tcW w:w="1323" w:type="dxa"/>
            <w:vMerge w:val="restart"/>
          </w:tcPr>
          <w:p w14:paraId="3A6B14B9"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數-J-A1 對於學習數學有信心和正向態度，能使用適當的數學語言進行溝通，並能將所學應用於日常生活中。</w:t>
            </w:r>
          </w:p>
          <w:p w14:paraId="3906C7B0"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數-J-B3 具備辨認藝術作品中的幾</w:t>
            </w:r>
            <w:r w:rsidRPr="00D67545">
              <w:rPr>
                <w:rFonts w:ascii="標楷體" w:eastAsia="標楷體" w:hAnsi="標楷體" w:cs="標楷體"/>
                <w:sz w:val="20"/>
                <w:szCs w:val="20"/>
              </w:rPr>
              <w:lastRenderedPageBreak/>
              <w:t>何形體或數量關係的素養，並能在數學的推導中，享受數學之美。</w:t>
            </w:r>
          </w:p>
        </w:tc>
        <w:tc>
          <w:tcPr>
            <w:tcW w:w="1559" w:type="dxa"/>
          </w:tcPr>
          <w:p w14:paraId="5427738B" w14:textId="77777777" w:rsidR="00AD2785" w:rsidRPr="00D67545" w:rsidRDefault="00AD2785" w:rsidP="00F758E6">
            <w:pPr>
              <w:pStyle w:val="Default"/>
              <w:snapToGrid w:val="0"/>
              <w:rPr>
                <w:color w:val="auto"/>
                <w:sz w:val="20"/>
                <w:szCs w:val="20"/>
              </w:rPr>
            </w:pPr>
            <w:r w:rsidRPr="00D67545">
              <w:rPr>
                <w:rFonts w:hAnsi="標楷體" w:cs="標楷體"/>
                <w:color w:val="auto"/>
                <w:sz w:val="20"/>
                <w:szCs w:val="20"/>
              </w:rPr>
              <w:lastRenderedPageBreak/>
              <w:t>s-Ⅳ-1 理解常用幾何形體的定義、符號、性質，並應用於幾何問題的解題。</w:t>
            </w:r>
          </w:p>
          <w:p w14:paraId="088875B7" w14:textId="77777777" w:rsidR="00AD2785" w:rsidRPr="00D67545" w:rsidRDefault="00AD2785" w:rsidP="00F758E6">
            <w:pPr>
              <w:pStyle w:val="Default"/>
              <w:snapToGrid w:val="0"/>
              <w:rPr>
                <w:color w:val="auto"/>
                <w:sz w:val="20"/>
                <w:szCs w:val="20"/>
              </w:rPr>
            </w:pPr>
            <w:r w:rsidRPr="00D67545">
              <w:rPr>
                <w:rFonts w:hAnsi="標楷體" w:cs="標楷體"/>
                <w:color w:val="auto"/>
                <w:sz w:val="20"/>
                <w:szCs w:val="20"/>
              </w:rPr>
              <w:t>s-Ⅳ-3 理解兩條直線的垂直和平行的意義，以及各種性質，並能應</w:t>
            </w:r>
            <w:r w:rsidRPr="00D67545">
              <w:rPr>
                <w:rFonts w:hAnsi="標楷體" w:cs="標楷體"/>
                <w:color w:val="auto"/>
                <w:sz w:val="20"/>
                <w:szCs w:val="20"/>
              </w:rPr>
              <w:lastRenderedPageBreak/>
              <w:t>用於解決幾何與日常生活的問題。</w:t>
            </w:r>
          </w:p>
          <w:p w14:paraId="76189544" w14:textId="77777777" w:rsidR="00AD2785" w:rsidRPr="00D67545" w:rsidRDefault="00AD2785" w:rsidP="00F758E6">
            <w:pPr>
              <w:pStyle w:val="Default"/>
              <w:snapToGrid w:val="0"/>
              <w:rPr>
                <w:color w:val="auto"/>
                <w:sz w:val="20"/>
                <w:szCs w:val="20"/>
              </w:rPr>
            </w:pPr>
            <w:r w:rsidRPr="00D67545">
              <w:rPr>
                <w:rFonts w:hAnsi="標楷體" w:cs="標楷體"/>
                <w:color w:val="auto"/>
                <w:sz w:val="20"/>
                <w:szCs w:val="20"/>
              </w:rPr>
              <w:t>s-Ⅳ-5 理解線對稱的意義和線對稱圖形的幾何性質，並能應用於解決幾何與日常生活的問題。</w:t>
            </w:r>
          </w:p>
        </w:tc>
        <w:tc>
          <w:tcPr>
            <w:tcW w:w="1418" w:type="dxa"/>
          </w:tcPr>
          <w:p w14:paraId="28233CDA"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lastRenderedPageBreak/>
              <w:t>S-7-1 簡單圖形與幾何符號：點、線、線段、射線、角、三角形與其符號的介紹。</w:t>
            </w:r>
          </w:p>
          <w:p w14:paraId="6AE24771"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S-7-3 垂直：垂直的符號；線段的中垂線；點到直線距離的意義。</w:t>
            </w:r>
          </w:p>
          <w:p w14:paraId="05DBA880"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S-7-4 線對稱</w:t>
            </w:r>
            <w:r w:rsidRPr="00D67545">
              <w:rPr>
                <w:rFonts w:ascii="標楷體" w:eastAsia="標楷體" w:hAnsi="標楷體" w:cs="標楷體"/>
                <w:sz w:val="20"/>
                <w:szCs w:val="20"/>
              </w:rPr>
              <w:lastRenderedPageBreak/>
              <w:t>的性質：對稱線段等長；</w:t>
            </w:r>
            <w:proofErr w:type="gramStart"/>
            <w:r w:rsidRPr="00D67545">
              <w:rPr>
                <w:rFonts w:ascii="標楷體" w:eastAsia="標楷體" w:hAnsi="標楷體" w:cs="標楷體"/>
                <w:sz w:val="20"/>
                <w:szCs w:val="20"/>
              </w:rPr>
              <w:t>對稱角</w:t>
            </w:r>
            <w:proofErr w:type="gramEnd"/>
            <w:r w:rsidRPr="00D67545">
              <w:rPr>
                <w:rFonts w:ascii="標楷體" w:eastAsia="標楷體" w:hAnsi="標楷體" w:cs="標楷體"/>
                <w:sz w:val="20"/>
                <w:szCs w:val="20"/>
              </w:rPr>
              <w:t>相等；對稱點的連線段會被</w:t>
            </w:r>
            <w:proofErr w:type="gramStart"/>
            <w:r w:rsidRPr="00D67545">
              <w:rPr>
                <w:rFonts w:ascii="標楷體" w:eastAsia="標楷體" w:hAnsi="標楷體" w:cs="標楷體"/>
                <w:sz w:val="20"/>
                <w:szCs w:val="20"/>
              </w:rPr>
              <w:t>對稱軸</w:t>
            </w:r>
            <w:proofErr w:type="gramEnd"/>
            <w:r w:rsidRPr="00D67545">
              <w:rPr>
                <w:rFonts w:ascii="標楷體" w:eastAsia="標楷體" w:hAnsi="標楷體" w:cs="標楷體"/>
                <w:sz w:val="20"/>
                <w:szCs w:val="20"/>
              </w:rPr>
              <w:t>垂直平分。</w:t>
            </w:r>
          </w:p>
        </w:tc>
        <w:tc>
          <w:tcPr>
            <w:tcW w:w="3276" w:type="dxa"/>
          </w:tcPr>
          <w:p w14:paraId="56DBE016"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lastRenderedPageBreak/>
              <w:t>第6章生活中的幾何</w:t>
            </w:r>
          </w:p>
          <w:p w14:paraId="4C307E90"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6-1垂直、線對稱與三視圖</w:t>
            </w:r>
          </w:p>
          <w:p w14:paraId="7B743A98"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 利用阿美族服飾圖形的介紹，對幾何有初步的了解，藉此引發學習動機。</w:t>
            </w:r>
          </w:p>
          <w:p w14:paraId="34F8C2B8"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2. 說明直線、線段、射線的表示法，並根據標示畫出對應的幾何圖案。</w:t>
            </w:r>
          </w:p>
          <w:p w14:paraId="4652DD18"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3. 兩射線相交於一點形成一個角，並用「∠」來</w:t>
            </w:r>
            <w:proofErr w:type="gramStart"/>
            <w:r w:rsidRPr="00D67545">
              <w:rPr>
                <w:rFonts w:ascii="標楷體" w:eastAsia="標楷體" w:hAnsi="標楷體" w:cs="標楷體"/>
                <w:sz w:val="20"/>
                <w:szCs w:val="20"/>
              </w:rPr>
              <w:t>表示角</w:t>
            </w:r>
            <w:proofErr w:type="gramEnd"/>
            <w:r w:rsidRPr="00D67545">
              <w:rPr>
                <w:rFonts w:ascii="標楷體" w:eastAsia="標楷體" w:hAnsi="標楷體" w:cs="標楷體"/>
                <w:sz w:val="20"/>
                <w:szCs w:val="20"/>
              </w:rPr>
              <w:t>，以符號「△」來表示三角形。</w:t>
            </w:r>
          </w:p>
          <w:p w14:paraId="73F8A9CC"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4. 說明對角線、垂直與垂直平分線，並知道線段中點就是線段二等</w:t>
            </w:r>
            <w:r w:rsidRPr="00D67545">
              <w:rPr>
                <w:rFonts w:ascii="標楷體" w:eastAsia="標楷體" w:hAnsi="標楷體" w:cs="標楷體"/>
                <w:sz w:val="20"/>
                <w:szCs w:val="20"/>
              </w:rPr>
              <w:lastRenderedPageBreak/>
              <w:t>分點。</w:t>
            </w:r>
          </w:p>
          <w:p w14:paraId="2596ED46"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5. 藉由剪紙察覺線對稱圖形，並說明</w:t>
            </w:r>
            <w:proofErr w:type="gramStart"/>
            <w:r w:rsidRPr="00D67545">
              <w:rPr>
                <w:rFonts w:ascii="標楷體" w:eastAsia="標楷體" w:hAnsi="標楷體" w:cs="標楷體"/>
                <w:sz w:val="20"/>
                <w:szCs w:val="20"/>
              </w:rPr>
              <w:t>對稱軸</w:t>
            </w:r>
            <w:proofErr w:type="gramEnd"/>
            <w:r w:rsidRPr="00D67545">
              <w:rPr>
                <w:rFonts w:ascii="標楷體" w:eastAsia="標楷體" w:hAnsi="標楷體" w:cs="標楷體"/>
                <w:sz w:val="20"/>
                <w:szCs w:val="20"/>
              </w:rPr>
              <w:t>、對稱線段、</w:t>
            </w:r>
            <w:proofErr w:type="gramStart"/>
            <w:r w:rsidRPr="00D67545">
              <w:rPr>
                <w:rFonts w:ascii="標楷體" w:eastAsia="標楷體" w:hAnsi="標楷體" w:cs="標楷體"/>
                <w:sz w:val="20"/>
                <w:szCs w:val="20"/>
              </w:rPr>
              <w:t>對稱角</w:t>
            </w:r>
            <w:proofErr w:type="gramEnd"/>
            <w:r w:rsidRPr="00D67545">
              <w:rPr>
                <w:rFonts w:ascii="標楷體" w:eastAsia="標楷體" w:hAnsi="標楷體" w:cs="標楷體"/>
                <w:sz w:val="20"/>
                <w:szCs w:val="20"/>
              </w:rPr>
              <w:t>、對稱點的定義。</w:t>
            </w:r>
          </w:p>
        </w:tc>
        <w:tc>
          <w:tcPr>
            <w:tcW w:w="567" w:type="dxa"/>
          </w:tcPr>
          <w:p w14:paraId="2A195B24"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lastRenderedPageBreak/>
              <w:t>4</w:t>
            </w:r>
          </w:p>
        </w:tc>
        <w:tc>
          <w:tcPr>
            <w:tcW w:w="1333" w:type="dxa"/>
          </w:tcPr>
          <w:p w14:paraId="29CA3D36"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4E9AFEE2"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44" w:type="dxa"/>
          </w:tcPr>
          <w:p w14:paraId="2B30FBC5"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1. 紙筆測驗</w:t>
            </w:r>
          </w:p>
          <w:p w14:paraId="11377BFA"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2. 互相討論</w:t>
            </w:r>
          </w:p>
          <w:p w14:paraId="189BDD45"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3. 口頭回答</w:t>
            </w:r>
          </w:p>
          <w:p w14:paraId="2E84636E"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4. 作業</w:t>
            </w:r>
          </w:p>
        </w:tc>
        <w:tc>
          <w:tcPr>
            <w:tcW w:w="1855" w:type="dxa"/>
          </w:tcPr>
          <w:p w14:paraId="27E731C1" w14:textId="77777777" w:rsidR="00AD2785" w:rsidRPr="00D67545" w:rsidRDefault="00AD2785" w:rsidP="00F758E6">
            <w:pPr>
              <w:autoSpaceDE w:val="0"/>
              <w:autoSpaceDN w:val="0"/>
              <w:adjustRightInd w:val="0"/>
              <w:rPr>
                <w:rFonts w:ascii="標楷體" w:eastAsia="標楷體" w:hAnsi="標楷體" w:cs="DFKaiShu-SB-Estd-BF"/>
                <w:sz w:val="20"/>
                <w:szCs w:val="20"/>
              </w:rPr>
            </w:pPr>
          </w:p>
        </w:tc>
        <w:tc>
          <w:tcPr>
            <w:tcW w:w="1627" w:type="dxa"/>
          </w:tcPr>
          <w:p w14:paraId="6B6C74D4" w14:textId="77777777" w:rsidR="00AD2785" w:rsidRPr="00D67545" w:rsidRDefault="00AD2785" w:rsidP="00F758E6">
            <w:pPr>
              <w:spacing w:after="180"/>
              <w:rPr>
                <w:rFonts w:eastAsia="標楷體"/>
                <w:sz w:val="20"/>
                <w:szCs w:val="20"/>
              </w:rPr>
            </w:pPr>
          </w:p>
        </w:tc>
      </w:tr>
      <w:tr w:rsidR="00AD2785" w:rsidRPr="00D67545" w14:paraId="0CF0F858" w14:textId="77777777" w:rsidTr="00AD2785">
        <w:trPr>
          <w:trHeight w:val="761"/>
          <w:jc w:val="center"/>
        </w:trPr>
        <w:tc>
          <w:tcPr>
            <w:tcW w:w="933" w:type="dxa"/>
            <w:vAlign w:val="center"/>
          </w:tcPr>
          <w:p w14:paraId="140BCA69" w14:textId="77777777" w:rsidR="00AD2785" w:rsidRPr="00D67545" w:rsidRDefault="00AD2785" w:rsidP="00F758E6">
            <w:pPr>
              <w:spacing w:after="180"/>
              <w:jc w:val="center"/>
              <w:rPr>
                <w:rFonts w:ascii="標楷體" w:eastAsia="標楷體" w:hAnsi="標楷體" w:cs="標楷體"/>
                <w:sz w:val="20"/>
                <w:szCs w:val="20"/>
              </w:rPr>
            </w:pPr>
            <w:r w:rsidRPr="00D67545">
              <w:rPr>
                <w:rFonts w:ascii="標楷體" w:eastAsia="標楷體" w:hAnsi="標楷體" w:cs="標楷體"/>
                <w:sz w:val="20"/>
                <w:szCs w:val="20"/>
              </w:rPr>
              <w:t>19</w:t>
            </w:r>
          </w:p>
        </w:tc>
        <w:tc>
          <w:tcPr>
            <w:tcW w:w="1323" w:type="dxa"/>
            <w:vMerge/>
            <w:vAlign w:val="center"/>
          </w:tcPr>
          <w:p w14:paraId="2360C8DB" w14:textId="77777777" w:rsidR="00AD2785" w:rsidRPr="00D67545" w:rsidRDefault="00AD2785" w:rsidP="00F758E6">
            <w:pPr>
              <w:spacing w:after="180"/>
              <w:jc w:val="center"/>
              <w:rPr>
                <w:rFonts w:eastAsia="標楷體"/>
                <w:sz w:val="20"/>
                <w:szCs w:val="20"/>
              </w:rPr>
            </w:pPr>
          </w:p>
        </w:tc>
        <w:tc>
          <w:tcPr>
            <w:tcW w:w="1559" w:type="dxa"/>
          </w:tcPr>
          <w:p w14:paraId="53064190" w14:textId="77777777" w:rsidR="00AD2785" w:rsidRPr="00D67545" w:rsidRDefault="00AD2785" w:rsidP="00F758E6">
            <w:pPr>
              <w:pStyle w:val="Default"/>
              <w:snapToGrid w:val="0"/>
              <w:rPr>
                <w:color w:val="auto"/>
                <w:sz w:val="20"/>
                <w:szCs w:val="20"/>
              </w:rPr>
            </w:pPr>
            <w:r w:rsidRPr="00D67545">
              <w:rPr>
                <w:rFonts w:hAnsi="標楷體" w:cs="標楷體"/>
                <w:color w:val="auto"/>
                <w:sz w:val="20"/>
                <w:szCs w:val="20"/>
              </w:rPr>
              <w:t>s-Ⅳ-5 理解線對稱的意義和線對稱圖形的幾何性質，並能應用於解決幾何與日常生活的問題。</w:t>
            </w:r>
          </w:p>
          <w:p w14:paraId="320E2082" w14:textId="77777777" w:rsidR="00AD2785" w:rsidRPr="00D67545" w:rsidRDefault="00AD2785" w:rsidP="00F758E6">
            <w:pPr>
              <w:pStyle w:val="Default"/>
              <w:snapToGrid w:val="0"/>
              <w:rPr>
                <w:color w:val="auto"/>
                <w:sz w:val="20"/>
                <w:szCs w:val="20"/>
              </w:rPr>
            </w:pPr>
            <w:r w:rsidRPr="00D67545">
              <w:rPr>
                <w:rFonts w:hAnsi="標楷體" w:cs="標楷體"/>
                <w:color w:val="auto"/>
                <w:sz w:val="20"/>
                <w:szCs w:val="20"/>
              </w:rPr>
              <w:t>s-Ⅳ-16 理解簡單的立體圖形及其三視圖與平面展開圖，並能計算立體圖形的表面積、側面積及體積。</w:t>
            </w:r>
          </w:p>
        </w:tc>
        <w:tc>
          <w:tcPr>
            <w:tcW w:w="1418" w:type="dxa"/>
          </w:tcPr>
          <w:p w14:paraId="6301E3FB"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S-7-2 三視圖：立體圖形的前視圖、上視圖、左(右)視圖。立體圖形限制內嵌於3×3×3的正方體且不得中空。</w:t>
            </w:r>
          </w:p>
          <w:p w14:paraId="5A93FC55"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S-7-4 線對稱的性質：對稱線段等長；</w:t>
            </w:r>
            <w:proofErr w:type="gramStart"/>
            <w:r w:rsidRPr="00D67545">
              <w:rPr>
                <w:rFonts w:ascii="標楷體" w:eastAsia="標楷體" w:hAnsi="標楷體" w:cs="標楷體"/>
                <w:sz w:val="20"/>
                <w:szCs w:val="20"/>
              </w:rPr>
              <w:t>對稱角</w:t>
            </w:r>
            <w:proofErr w:type="gramEnd"/>
            <w:r w:rsidRPr="00D67545">
              <w:rPr>
                <w:rFonts w:ascii="標楷體" w:eastAsia="標楷體" w:hAnsi="標楷體" w:cs="標楷體"/>
                <w:sz w:val="20"/>
                <w:szCs w:val="20"/>
              </w:rPr>
              <w:t>相等；對稱點的連線段會被</w:t>
            </w:r>
            <w:proofErr w:type="gramStart"/>
            <w:r w:rsidRPr="00D67545">
              <w:rPr>
                <w:rFonts w:ascii="標楷體" w:eastAsia="標楷體" w:hAnsi="標楷體" w:cs="標楷體"/>
                <w:sz w:val="20"/>
                <w:szCs w:val="20"/>
              </w:rPr>
              <w:t>對稱軸</w:t>
            </w:r>
            <w:proofErr w:type="gramEnd"/>
            <w:r w:rsidRPr="00D67545">
              <w:rPr>
                <w:rFonts w:ascii="標楷體" w:eastAsia="標楷體" w:hAnsi="標楷體" w:cs="標楷體"/>
                <w:sz w:val="20"/>
                <w:szCs w:val="20"/>
              </w:rPr>
              <w:t>垂直平分。</w:t>
            </w:r>
          </w:p>
          <w:p w14:paraId="7A443526"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S-7-5 線對稱的基本圖形：等腰三角形；正方形；菱形；</w:t>
            </w:r>
            <w:proofErr w:type="gramStart"/>
            <w:r w:rsidRPr="00D67545">
              <w:rPr>
                <w:rFonts w:ascii="標楷體" w:eastAsia="標楷體" w:hAnsi="標楷體" w:cs="標楷體"/>
                <w:sz w:val="20"/>
                <w:szCs w:val="20"/>
              </w:rPr>
              <w:t>箏形</w:t>
            </w:r>
            <w:proofErr w:type="gramEnd"/>
            <w:r w:rsidRPr="00D67545">
              <w:rPr>
                <w:rFonts w:ascii="標楷體" w:eastAsia="標楷體" w:hAnsi="標楷體" w:cs="標楷體"/>
                <w:sz w:val="20"/>
                <w:szCs w:val="20"/>
              </w:rPr>
              <w:t>；正多邊形。</w:t>
            </w:r>
          </w:p>
        </w:tc>
        <w:tc>
          <w:tcPr>
            <w:tcW w:w="3276" w:type="dxa"/>
          </w:tcPr>
          <w:p w14:paraId="25B7DEB4"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第6章生活中的幾何</w:t>
            </w:r>
          </w:p>
          <w:p w14:paraId="19E76873"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6-1垂直、線對稱與三視圖</w:t>
            </w:r>
          </w:p>
          <w:p w14:paraId="5D9EBB13"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【第三次評量週】</w:t>
            </w:r>
          </w:p>
          <w:p w14:paraId="2D7BA3B1"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 以</w:t>
            </w:r>
            <w:proofErr w:type="gramStart"/>
            <w:r w:rsidRPr="00D67545">
              <w:rPr>
                <w:rFonts w:ascii="標楷體" w:eastAsia="標楷體" w:hAnsi="標楷體" w:cs="標楷體"/>
                <w:sz w:val="20"/>
                <w:szCs w:val="20"/>
              </w:rPr>
              <w:t>對稱軸</w:t>
            </w:r>
            <w:proofErr w:type="gramEnd"/>
            <w:r w:rsidRPr="00D67545">
              <w:rPr>
                <w:rFonts w:ascii="標楷體" w:eastAsia="標楷體" w:hAnsi="標楷體" w:cs="標楷體"/>
                <w:sz w:val="20"/>
                <w:szCs w:val="20"/>
              </w:rPr>
              <w:t>是兩對稱點連線段的垂直平分線，作為線對稱圖形的判斷依據。</w:t>
            </w:r>
          </w:p>
          <w:p w14:paraId="7B438454"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2. 用摺紙判別常見的多邊形是否為線對稱圖形，並畫出</w:t>
            </w:r>
            <w:proofErr w:type="gramStart"/>
            <w:r w:rsidRPr="00D67545">
              <w:rPr>
                <w:rFonts w:ascii="標楷體" w:eastAsia="標楷體" w:hAnsi="標楷體" w:cs="標楷體"/>
                <w:sz w:val="20"/>
                <w:szCs w:val="20"/>
              </w:rPr>
              <w:t>對稱軸</w:t>
            </w:r>
            <w:proofErr w:type="gramEnd"/>
            <w:r w:rsidRPr="00D67545">
              <w:rPr>
                <w:rFonts w:ascii="標楷體" w:eastAsia="標楷體" w:hAnsi="標楷體" w:cs="標楷體"/>
                <w:sz w:val="20"/>
                <w:szCs w:val="20"/>
              </w:rPr>
              <w:t>。</w:t>
            </w:r>
          </w:p>
          <w:p w14:paraId="68389235"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3. 用「</w:t>
            </w:r>
            <w:proofErr w:type="gramStart"/>
            <w:r w:rsidRPr="00D67545">
              <w:rPr>
                <w:rFonts w:ascii="標楷體" w:eastAsia="標楷體" w:hAnsi="標楷體" w:cs="標楷體"/>
                <w:sz w:val="20"/>
                <w:szCs w:val="20"/>
              </w:rPr>
              <w:t>對稱軸</w:t>
            </w:r>
            <w:proofErr w:type="gramEnd"/>
            <w:r w:rsidRPr="00D67545">
              <w:rPr>
                <w:rFonts w:ascii="標楷體" w:eastAsia="標楷體" w:hAnsi="標楷體" w:cs="標楷體"/>
                <w:sz w:val="20"/>
                <w:szCs w:val="20"/>
              </w:rPr>
              <w:t>是兩對稱點連線段的垂直平分線」及「正方形對角的頂點互為對稱點」性質來完成線對稱圖形。</w:t>
            </w:r>
          </w:p>
          <w:p w14:paraId="5D4DF9A8"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4. 透過不同方向觀察野柳女王頭的情境引起學習動機。</w:t>
            </w:r>
          </w:p>
          <w:p w14:paraId="136F8C48"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5. 前後視圖、左右視圖左右並排在一起後，會形成一個線對稱圖形，引出</w:t>
            </w:r>
            <w:proofErr w:type="gramStart"/>
            <w:r w:rsidRPr="00D67545">
              <w:rPr>
                <w:rFonts w:ascii="標楷體" w:eastAsia="標楷體" w:hAnsi="標楷體" w:cs="標楷體"/>
                <w:sz w:val="20"/>
                <w:szCs w:val="20"/>
              </w:rPr>
              <w:t>三</w:t>
            </w:r>
            <w:proofErr w:type="gramEnd"/>
            <w:r w:rsidRPr="00D67545">
              <w:rPr>
                <w:rFonts w:ascii="標楷體" w:eastAsia="標楷體" w:hAnsi="標楷體" w:cs="標楷體"/>
                <w:sz w:val="20"/>
                <w:szCs w:val="20"/>
              </w:rPr>
              <w:t>視圖的意義，並繪製</w:t>
            </w:r>
            <w:proofErr w:type="gramStart"/>
            <w:r w:rsidRPr="00D67545">
              <w:rPr>
                <w:rFonts w:ascii="標楷體" w:eastAsia="標楷體" w:hAnsi="標楷體" w:cs="標楷體"/>
                <w:sz w:val="20"/>
                <w:szCs w:val="20"/>
              </w:rPr>
              <w:t>三</w:t>
            </w:r>
            <w:proofErr w:type="gramEnd"/>
            <w:r w:rsidRPr="00D67545">
              <w:rPr>
                <w:rFonts w:ascii="標楷體" w:eastAsia="標楷體" w:hAnsi="標楷體" w:cs="標楷體"/>
                <w:sz w:val="20"/>
                <w:szCs w:val="20"/>
              </w:rPr>
              <w:t>視圖。</w:t>
            </w:r>
          </w:p>
          <w:p w14:paraId="39656F5D"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6. 由視圖判斷觀察者是從立體圖形的何處觀察。</w:t>
            </w:r>
          </w:p>
        </w:tc>
        <w:tc>
          <w:tcPr>
            <w:tcW w:w="567" w:type="dxa"/>
          </w:tcPr>
          <w:p w14:paraId="036E0806"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4</w:t>
            </w:r>
          </w:p>
        </w:tc>
        <w:tc>
          <w:tcPr>
            <w:tcW w:w="1333" w:type="dxa"/>
          </w:tcPr>
          <w:p w14:paraId="2F367B5D"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58276691"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44" w:type="dxa"/>
          </w:tcPr>
          <w:p w14:paraId="7A96A2F6"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1. 紙筆測驗</w:t>
            </w:r>
          </w:p>
          <w:p w14:paraId="7FF6B2D8"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2. 互相討論</w:t>
            </w:r>
          </w:p>
          <w:p w14:paraId="363815DC"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3. 口頭回答</w:t>
            </w:r>
          </w:p>
          <w:p w14:paraId="20AB6979"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4. 作業</w:t>
            </w:r>
          </w:p>
        </w:tc>
        <w:tc>
          <w:tcPr>
            <w:tcW w:w="1855" w:type="dxa"/>
          </w:tcPr>
          <w:p w14:paraId="6AFA048C" w14:textId="77777777" w:rsidR="00AD2785" w:rsidRPr="00D67545" w:rsidRDefault="00AD2785" w:rsidP="00F758E6">
            <w:pPr>
              <w:autoSpaceDE w:val="0"/>
              <w:autoSpaceDN w:val="0"/>
              <w:adjustRightInd w:val="0"/>
              <w:rPr>
                <w:rFonts w:ascii="標楷體" w:eastAsia="標楷體" w:hAnsi="標楷體" w:cs="DFKaiShu-SB-Estd-BF"/>
                <w:sz w:val="20"/>
                <w:szCs w:val="20"/>
              </w:rPr>
            </w:pPr>
          </w:p>
        </w:tc>
        <w:tc>
          <w:tcPr>
            <w:tcW w:w="1627" w:type="dxa"/>
          </w:tcPr>
          <w:p w14:paraId="148D548A" w14:textId="77777777" w:rsidR="00AD2785" w:rsidRPr="00D67545" w:rsidRDefault="00AD2785" w:rsidP="00F758E6">
            <w:pPr>
              <w:spacing w:after="180"/>
              <w:rPr>
                <w:rFonts w:eastAsia="標楷體"/>
                <w:sz w:val="20"/>
                <w:szCs w:val="20"/>
              </w:rPr>
            </w:pPr>
          </w:p>
        </w:tc>
      </w:tr>
      <w:tr w:rsidR="00AD2785" w:rsidRPr="00D67545" w14:paraId="3998E90E" w14:textId="77777777" w:rsidTr="00AD2785">
        <w:trPr>
          <w:trHeight w:val="761"/>
          <w:jc w:val="center"/>
        </w:trPr>
        <w:tc>
          <w:tcPr>
            <w:tcW w:w="933" w:type="dxa"/>
            <w:vAlign w:val="center"/>
          </w:tcPr>
          <w:p w14:paraId="13740304" w14:textId="77777777" w:rsidR="00AD2785" w:rsidRPr="00D67545" w:rsidRDefault="00AD2785" w:rsidP="00F758E6">
            <w:pPr>
              <w:spacing w:after="180"/>
              <w:jc w:val="center"/>
              <w:rPr>
                <w:rFonts w:ascii="標楷體" w:eastAsia="標楷體" w:hAnsi="標楷體" w:cs="標楷體"/>
                <w:sz w:val="20"/>
                <w:szCs w:val="20"/>
              </w:rPr>
            </w:pPr>
            <w:r w:rsidRPr="00D67545">
              <w:rPr>
                <w:rFonts w:ascii="標楷體" w:eastAsia="標楷體" w:hAnsi="標楷體" w:cs="標楷體"/>
                <w:sz w:val="20"/>
                <w:szCs w:val="20"/>
              </w:rPr>
              <w:t>20</w:t>
            </w:r>
          </w:p>
        </w:tc>
        <w:tc>
          <w:tcPr>
            <w:tcW w:w="1323" w:type="dxa"/>
          </w:tcPr>
          <w:p w14:paraId="64A46906"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數-J-A1 對於學習數學有信心和正向態度，能使用適當的數學語言進</w:t>
            </w:r>
            <w:r w:rsidRPr="00D67545">
              <w:rPr>
                <w:rFonts w:ascii="標楷體" w:eastAsia="標楷體" w:hAnsi="標楷體" w:cs="標楷體"/>
                <w:sz w:val="20"/>
                <w:szCs w:val="20"/>
              </w:rPr>
              <w:lastRenderedPageBreak/>
              <w:t>行溝通，並能將所學應用於日常生活中。</w:t>
            </w:r>
          </w:p>
          <w:p w14:paraId="125DEA57"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數-J-B1 具備處理代數與幾何中數學關係的能力，並用以描述情境中的現象。能在經驗範圍內，以數學語言表述平面與空間的基本關係和性質。能以基本的統計量與機率，描述生活中不確定性的程度。</w:t>
            </w:r>
          </w:p>
          <w:p w14:paraId="37F3D94F"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數-J-B2 具備正確使用計算機以增進學習的素養，包含知道其適用性與限制、認識其與數學知識的輔成價值，並能用以執行數學程序。能認識統計資料的基本特徵。</w:t>
            </w:r>
          </w:p>
          <w:p w14:paraId="20E46D0A"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數-J-B3 具備辨認藝術作品中的幾</w:t>
            </w:r>
            <w:r w:rsidRPr="00D67545">
              <w:rPr>
                <w:rFonts w:ascii="標楷體" w:eastAsia="標楷體" w:hAnsi="標楷體" w:cs="標楷體"/>
                <w:sz w:val="20"/>
                <w:szCs w:val="20"/>
              </w:rPr>
              <w:lastRenderedPageBreak/>
              <w:t>何形體或數量關係的素養，並能在數學的推導中，享受數學之美。</w:t>
            </w:r>
          </w:p>
          <w:p w14:paraId="7637DB17"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數-J-C2 樂於與他人良好互動與溝通以解決問題，並欣賞問題的多元解法。</w:t>
            </w:r>
          </w:p>
          <w:p w14:paraId="57DD05FA"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 xml:space="preserve">數-J-C3 </w:t>
            </w:r>
            <w:proofErr w:type="gramStart"/>
            <w:r w:rsidRPr="00D67545">
              <w:rPr>
                <w:rFonts w:ascii="標楷體" w:eastAsia="標楷體" w:hAnsi="標楷體" w:cs="標楷體"/>
                <w:sz w:val="20"/>
                <w:szCs w:val="20"/>
              </w:rPr>
              <w:t>具備敏察和</w:t>
            </w:r>
            <w:proofErr w:type="gramEnd"/>
            <w:r w:rsidRPr="00D67545">
              <w:rPr>
                <w:rFonts w:ascii="標楷體" w:eastAsia="標楷體" w:hAnsi="標楷體" w:cs="標楷體"/>
                <w:sz w:val="20"/>
                <w:szCs w:val="20"/>
              </w:rPr>
              <w:t>接納數學發展的全球性歷史與地理背景的素養。</w:t>
            </w:r>
          </w:p>
        </w:tc>
        <w:tc>
          <w:tcPr>
            <w:tcW w:w="1559" w:type="dxa"/>
          </w:tcPr>
          <w:p w14:paraId="553B3524" w14:textId="77777777" w:rsidR="00AD2785" w:rsidRPr="00D67545" w:rsidRDefault="00AD2785" w:rsidP="00F758E6">
            <w:pPr>
              <w:pStyle w:val="Default"/>
              <w:snapToGrid w:val="0"/>
              <w:rPr>
                <w:color w:val="auto"/>
                <w:sz w:val="20"/>
                <w:szCs w:val="20"/>
              </w:rPr>
            </w:pPr>
            <w:r w:rsidRPr="00D67545">
              <w:rPr>
                <w:rFonts w:hAnsi="標楷體" w:cs="標楷體"/>
                <w:color w:val="auto"/>
                <w:sz w:val="20"/>
                <w:szCs w:val="20"/>
              </w:rPr>
              <w:lastRenderedPageBreak/>
              <w:t>a-Ⅳ-4 理解二元一次</w:t>
            </w:r>
            <w:proofErr w:type="gramStart"/>
            <w:r w:rsidRPr="00D67545">
              <w:rPr>
                <w:rFonts w:hAnsi="標楷體" w:cs="標楷體"/>
                <w:color w:val="auto"/>
                <w:sz w:val="20"/>
                <w:szCs w:val="20"/>
              </w:rPr>
              <w:t>聯立方程式及其</w:t>
            </w:r>
            <w:proofErr w:type="gramEnd"/>
            <w:r w:rsidRPr="00D67545">
              <w:rPr>
                <w:rFonts w:hAnsi="標楷體" w:cs="標楷體"/>
                <w:color w:val="auto"/>
                <w:sz w:val="20"/>
                <w:szCs w:val="20"/>
              </w:rPr>
              <w:t>解的意義，並能以</w:t>
            </w:r>
            <w:proofErr w:type="gramStart"/>
            <w:r w:rsidRPr="00D67545">
              <w:rPr>
                <w:rFonts w:hAnsi="標楷體" w:cs="標楷體"/>
                <w:color w:val="auto"/>
                <w:sz w:val="20"/>
                <w:szCs w:val="20"/>
              </w:rPr>
              <w:t>代入消去</w:t>
            </w:r>
            <w:proofErr w:type="gramEnd"/>
            <w:r w:rsidRPr="00D67545">
              <w:rPr>
                <w:rFonts w:hAnsi="標楷體" w:cs="標楷體"/>
                <w:color w:val="auto"/>
                <w:sz w:val="20"/>
                <w:szCs w:val="20"/>
              </w:rPr>
              <w:t>法與</w:t>
            </w:r>
            <w:r w:rsidRPr="00D67545">
              <w:rPr>
                <w:rFonts w:hAnsi="標楷體" w:cs="標楷體"/>
                <w:color w:val="auto"/>
                <w:sz w:val="20"/>
                <w:szCs w:val="20"/>
              </w:rPr>
              <w:lastRenderedPageBreak/>
              <w:t>加減消去法求解和驗算，以及能運用到日常生活的情境解決問題。</w:t>
            </w:r>
          </w:p>
          <w:p w14:paraId="5B728071" w14:textId="77777777" w:rsidR="00AD2785" w:rsidRPr="00D67545" w:rsidRDefault="00AD2785" w:rsidP="00F758E6">
            <w:pPr>
              <w:pStyle w:val="Default"/>
              <w:snapToGrid w:val="0"/>
              <w:rPr>
                <w:color w:val="auto"/>
                <w:sz w:val="20"/>
                <w:szCs w:val="20"/>
              </w:rPr>
            </w:pPr>
            <w:r w:rsidRPr="00D67545">
              <w:rPr>
                <w:rFonts w:hAnsi="標楷體" w:cs="標楷體"/>
                <w:color w:val="auto"/>
                <w:sz w:val="20"/>
                <w:szCs w:val="20"/>
              </w:rPr>
              <w:t>n-Ⅳ-4 理解比、比例式、正比、反比和連比的意義和推理，並能運用到日常生活的情境解決問題。</w:t>
            </w:r>
          </w:p>
          <w:p w14:paraId="52B64B23" w14:textId="77777777" w:rsidR="00AD2785" w:rsidRPr="00D67545" w:rsidRDefault="00AD2785" w:rsidP="00F758E6">
            <w:pPr>
              <w:pStyle w:val="Default"/>
              <w:snapToGrid w:val="0"/>
              <w:rPr>
                <w:color w:val="auto"/>
                <w:sz w:val="20"/>
                <w:szCs w:val="20"/>
              </w:rPr>
            </w:pPr>
            <w:r w:rsidRPr="00D67545">
              <w:rPr>
                <w:rFonts w:hAnsi="標楷體" w:cs="標楷體"/>
                <w:color w:val="auto"/>
                <w:sz w:val="20"/>
                <w:szCs w:val="20"/>
              </w:rPr>
              <w:t>n-Ⅳ-9 使用計算機計算比值、複雜的數式、小數或根式等四則運算與三角比的近似值問題，並能理解計算機可能產生誤差。</w:t>
            </w:r>
          </w:p>
          <w:p w14:paraId="366D609F" w14:textId="77777777" w:rsidR="00AD2785" w:rsidRPr="00D67545" w:rsidRDefault="00AD2785" w:rsidP="00F758E6">
            <w:pPr>
              <w:pStyle w:val="Default"/>
              <w:snapToGrid w:val="0"/>
              <w:rPr>
                <w:color w:val="auto"/>
                <w:sz w:val="20"/>
                <w:szCs w:val="20"/>
              </w:rPr>
            </w:pPr>
            <w:r w:rsidRPr="00D67545">
              <w:rPr>
                <w:rFonts w:hAnsi="標楷體" w:cs="標楷體"/>
                <w:color w:val="auto"/>
                <w:sz w:val="20"/>
                <w:szCs w:val="20"/>
              </w:rPr>
              <w:t>g-Ⅳ-1 認識直角坐標的意義與構成要素，並能報讀與標示坐標點，以及計算兩個坐標點的距離。</w:t>
            </w:r>
          </w:p>
          <w:p w14:paraId="1D20849D" w14:textId="77777777" w:rsidR="00AD2785" w:rsidRPr="00D67545" w:rsidRDefault="00AD2785" w:rsidP="00F758E6">
            <w:pPr>
              <w:pStyle w:val="Default"/>
              <w:snapToGrid w:val="0"/>
              <w:rPr>
                <w:color w:val="auto"/>
                <w:sz w:val="20"/>
                <w:szCs w:val="20"/>
              </w:rPr>
            </w:pPr>
            <w:r w:rsidRPr="00D67545">
              <w:rPr>
                <w:rFonts w:hAnsi="標楷體" w:cs="標楷體"/>
                <w:color w:val="auto"/>
                <w:sz w:val="20"/>
                <w:szCs w:val="20"/>
              </w:rPr>
              <w:t>g-Ⅳ-2 在直角坐標上能描繪與理解二元一次方程式的直</w:t>
            </w:r>
            <w:r w:rsidRPr="00D67545">
              <w:rPr>
                <w:rFonts w:hAnsi="標楷體" w:cs="標楷體"/>
                <w:color w:val="auto"/>
                <w:sz w:val="20"/>
                <w:szCs w:val="20"/>
              </w:rPr>
              <w:lastRenderedPageBreak/>
              <w:t>線圖形，以及二元一次聯立方程式唯一解的幾何意義。</w:t>
            </w:r>
          </w:p>
          <w:p w14:paraId="038C2E24" w14:textId="77777777" w:rsidR="00AD2785" w:rsidRPr="00D67545" w:rsidRDefault="00AD2785" w:rsidP="00F758E6">
            <w:pPr>
              <w:pStyle w:val="Default"/>
              <w:snapToGrid w:val="0"/>
              <w:rPr>
                <w:color w:val="auto"/>
                <w:sz w:val="20"/>
                <w:szCs w:val="20"/>
              </w:rPr>
            </w:pPr>
            <w:r w:rsidRPr="00D67545">
              <w:rPr>
                <w:rFonts w:hAnsi="標楷體" w:cs="標楷體"/>
                <w:color w:val="auto"/>
                <w:sz w:val="20"/>
                <w:szCs w:val="20"/>
              </w:rPr>
              <w:t>d-Ⅳ-1 理解常用統計圖表，並能運用簡單統計量分析資料的特性及使用統計軟體的資訊表徵，與人溝通。</w:t>
            </w:r>
          </w:p>
        </w:tc>
        <w:tc>
          <w:tcPr>
            <w:tcW w:w="1418" w:type="dxa"/>
          </w:tcPr>
          <w:p w14:paraId="33D2C9E9"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lastRenderedPageBreak/>
              <w:t>A-7-4 二元一次</w:t>
            </w:r>
            <w:proofErr w:type="gramStart"/>
            <w:r w:rsidRPr="00D67545">
              <w:rPr>
                <w:rFonts w:ascii="標楷體" w:eastAsia="標楷體" w:hAnsi="標楷體" w:cs="標楷體"/>
                <w:sz w:val="20"/>
                <w:szCs w:val="20"/>
              </w:rPr>
              <w:t>聯立方程式的意義</w:t>
            </w:r>
            <w:proofErr w:type="gramEnd"/>
            <w:r w:rsidRPr="00D67545">
              <w:rPr>
                <w:rFonts w:ascii="標楷體" w:eastAsia="標楷體" w:hAnsi="標楷體" w:cs="標楷體"/>
                <w:sz w:val="20"/>
                <w:szCs w:val="20"/>
              </w:rPr>
              <w:t>：二元一次方程式及其解的意義；具體情境中列</w:t>
            </w:r>
            <w:r w:rsidRPr="00D67545">
              <w:rPr>
                <w:rFonts w:ascii="標楷體" w:eastAsia="標楷體" w:hAnsi="標楷體" w:cs="標楷體"/>
                <w:sz w:val="20"/>
                <w:szCs w:val="20"/>
              </w:rPr>
              <w:lastRenderedPageBreak/>
              <w:t>出二元一次方程式；二元一次</w:t>
            </w:r>
            <w:proofErr w:type="gramStart"/>
            <w:r w:rsidRPr="00D67545">
              <w:rPr>
                <w:rFonts w:ascii="標楷體" w:eastAsia="標楷體" w:hAnsi="標楷體" w:cs="標楷體"/>
                <w:sz w:val="20"/>
                <w:szCs w:val="20"/>
              </w:rPr>
              <w:t>聯立方程式及其</w:t>
            </w:r>
            <w:proofErr w:type="gramEnd"/>
            <w:r w:rsidRPr="00D67545">
              <w:rPr>
                <w:rFonts w:ascii="標楷體" w:eastAsia="標楷體" w:hAnsi="標楷體" w:cs="標楷體"/>
                <w:sz w:val="20"/>
                <w:szCs w:val="20"/>
              </w:rPr>
              <w:t>解的意義；具體情境中列出二元一次聯立方程式。</w:t>
            </w:r>
          </w:p>
          <w:p w14:paraId="3898B747"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A-7-5 二元一次</w:t>
            </w:r>
            <w:proofErr w:type="gramStart"/>
            <w:r w:rsidRPr="00D67545">
              <w:rPr>
                <w:rFonts w:ascii="標楷體" w:eastAsia="標楷體" w:hAnsi="標楷體" w:cs="標楷體"/>
                <w:sz w:val="20"/>
                <w:szCs w:val="20"/>
              </w:rPr>
              <w:t>聯立方程式的解法</w:t>
            </w:r>
            <w:proofErr w:type="gramEnd"/>
            <w:r w:rsidRPr="00D67545">
              <w:rPr>
                <w:rFonts w:ascii="標楷體" w:eastAsia="標楷體" w:hAnsi="標楷體" w:cs="標楷體"/>
                <w:sz w:val="20"/>
                <w:szCs w:val="20"/>
              </w:rPr>
              <w:t>與應用：</w:t>
            </w:r>
            <w:proofErr w:type="gramStart"/>
            <w:r w:rsidRPr="00D67545">
              <w:rPr>
                <w:rFonts w:ascii="標楷體" w:eastAsia="標楷體" w:hAnsi="標楷體" w:cs="標楷體"/>
                <w:sz w:val="20"/>
                <w:szCs w:val="20"/>
              </w:rPr>
              <w:t>代入消去</w:t>
            </w:r>
            <w:proofErr w:type="gramEnd"/>
            <w:r w:rsidRPr="00D67545">
              <w:rPr>
                <w:rFonts w:ascii="標楷體" w:eastAsia="標楷體" w:hAnsi="標楷體" w:cs="標楷體"/>
                <w:sz w:val="20"/>
                <w:szCs w:val="20"/>
              </w:rPr>
              <w:t>法；加減消去法；應用問題。</w:t>
            </w:r>
          </w:p>
          <w:p w14:paraId="55BBEB25"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A-7-7 一元一次不等式的意義：不等式的意義；具體情境中列出一元一次不等式。</w:t>
            </w:r>
          </w:p>
          <w:p w14:paraId="2538C7CE"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A-7-8 一元一次不等式的解與應用：單一的一元一次不等式的解；在</w:t>
            </w:r>
            <w:proofErr w:type="gramStart"/>
            <w:r w:rsidRPr="00D67545">
              <w:rPr>
                <w:rFonts w:ascii="標楷體" w:eastAsia="標楷體" w:hAnsi="標楷體" w:cs="標楷體"/>
                <w:sz w:val="20"/>
                <w:szCs w:val="20"/>
              </w:rPr>
              <w:t>數線上</w:t>
            </w:r>
            <w:proofErr w:type="gramEnd"/>
            <w:r w:rsidRPr="00D67545">
              <w:rPr>
                <w:rFonts w:ascii="標楷體" w:eastAsia="標楷體" w:hAnsi="標楷體" w:cs="標楷體"/>
                <w:sz w:val="20"/>
                <w:szCs w:val="20"/>
              </w:rPr>
              <w:t>標示解的範圍；應用問題。</w:t>
            </w:r>
          </w:p>
          <w:p w14:paraId="0E55E9C1"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N-7-9 比與比例式：比；比例式；正比；反比；相關之基本運算與應用問題，教學情境應以有意義之比值為例。</w:t>
            </w:r>
          </w:p>
          <w:p w14:paraId="10F54245"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G-7-1 平面直角坐標系：以</w:t>
            </w:r>
            <w:r w:rsidRPr="00D67545">
              <w:rPr>
                <w:rFonts w:ascii="標楷體" w:eastAsia="標楷體" w:hAnsi="標楷體" w:cs="標楷體"/>
                <w:sz w:val="20"/>
                <w:szCs w:val="20"/>
              </w:rPr>
              <w:lastRenderedPageBreak/>
              <w:t>平面直角坐標系、方位距離標定位置；平面直角坐標系及其相關術語（縱軸、橫軸、象限）。</w:t>
            </w:r>
          </w:p>
          <w:p w14:paraId="2BFC0A8A"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D-7-1 統計圖表：蒐集生活中常見的數據資料，整理並繪製成含有原始資料或百分率的統計圖表：</w:t>
            </w:r>
            <w:proofErr w:type="gramStart"/>
            <w:r w:rsidRPr="00D67545">
              <w:rPr>
                <w:rFonts w:ascii="標楷體" w:eastAsia="標楷體" w:hAnsi="標楷體" w:cs="標楷體"/>
                <w:sz w:val="20"/>
                <w:szCs w:val="20"/>
              </w:rPr>
              <w:t>直方圖</w:t>
            </w:r>
            <w:proofErr w:type="gramEnd"/>
            <w:r w:rsidRPr="00D67545">
              <w:rPr>
                <w:rFonts w:ascii="標楷體" w:eastAsia="標楷體" w:hAnsi="標楷體" w:cs="標楷體"/>
                <w:sz w:val="20"/>
                <w:szCs w:val="20"/>
              </w:rPr>
              <w:t>、長條圖、圓形圖、折線圖、</w:t>
            </w:r>
            <w:proofErr w:type="gramStart"/>
            <w:r w:rsidRPr="00D67545">
              <w:rPr>
                <w:rFonts w:ascii="標楷體" w:eastAsia="標楷體" w:hAnsi="標楷體" w:cs="標楷體"/>
                <w:sz w:val="20"/>
                <w:szCs w:val="20"/>
              </w:rPr>
              <w:t>列聯表</w:t>
            </w:r>
            <w:proofErr w:type="gramEnd"/>
            <w:r w:rsidRPr="00D67545">
              <w:rPr>
                <w:rFonts w:ascii="標楷體" w:eastAsia="標楷體" w:hAnsi="標楷體" w:cs="標楷體"/>
                <w:sz w:val="20"/>
                <w:szCs w:val="20"/>
              </w:rPr>
              <w:t>。遇到複雜數據時可使用計算機輔助，教師可使用電腦應用軟體演示教授。</w:t>
            </w:r>
          </w:p>
          <w:p w14:paraId="7F2D0FD1"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D-7-2 統計數據：用平均數、中位數與眾數描述一組資料的特性；使用計算機的「M+」或「Σ」鍵計算平均數。</w:t>
            </w:r>
          </w:p>
        </w:tc>
        <w:tc>
          <w:tcPr>
            <w:tcW w:w="3276" w:type="dxa"/>
          </w:tcPr>
          <w:p w14:paraId="7EC4D443"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lastRenderedPageBreak/>
              <w:t>總複習</w:t>
            </w:r>
          </w:p>
          <w:p w14:paraId="600FFA9C"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休業式</w:t>
            </w:r>
          </w:p>
          <w:p w14:paraId="600E1EA4" w14:textId="77777777" w:rsidR="00AD2785" w:rsidRPr="00D67545" w:rsidRDefault="00AD2785" w:rsidP="00F758E6">
            <w:pPr>
              <w:snapToGrid w:val="0"/>
              <w:rPr>
                <w:rFonts w:ascii="標楷體" w:eastAsia="標楷體" w:hAnsi="標楷體" w:cs="標楷體"/>
                <w:sz w:val="20"/>
                <w:szCs w:val="20"/>
              </w:rPr>
            </w:pPr>
          </w:p>
        </w:tc>
        <w:tc>
          <w:tcPr>
            <w:tcW w:w="567" w:type="dxa"/>
          </w:tcPr>
          <w:p w14:paraId="18BA6FF8"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sz w:val="20"/>
                <w:szCs w:val="20"/>
              </w:rPr>
              <w:t>4</w:t>
            </w:r>
          </w:p>
        </w:tc>
        <w:tc>
          <w:tcPr>
            <w:tcW w:w="1333" w:type="dxa"/>
          </w:tcPr>
          <w:p w14:paraId="43663045" w14:textId="77777777" w:rsidR="00AD2785" w:rsidRPr="00D67545" w:rsidRDefault="00AD2785" w:rsidP="00F758E6">
            <w:pPr>
              <w:snapToGrid w:val="0"/>
              <w:rPr>
                <w:rFonts w:ascii="標楷體" w:eastAsia="標楷體" w:hAnsi="標楷體" w:cs="標楷體"/>
                <w:sz w:val="20"/>
                <w:szCs w:val="20"/>
              </w:rPr>
            </w:pPr>
            <w:r w:rsidRPr="00D67545">
              <w:rPr>
                <w:rFonts w:ascii="標楷體" w:eastAsia="標楷體" w:hAnsi="標楷體" w:cs="標楷體"/>
                <w:sz w:val="20"/>
                <w:szCs w:val="20"/>
              </w:rPr>
              <w:t>1.</w:t>
            </w:r>
            <w:proofErr w:type="gramStart"/>
            <w:r w:rsidRPr="00D67545">
              <w:rPr>
                <w:rFonts w:ascii="標楷體" w:eastAsia="標楷體" w:hAnsi="標楷體" w:cs="標楷體"/>
                <w:sz w:val="20"/>
                <w:szCs w:val="20"/>
              </w:rPr>
              <w:t>線上教學</w:t>
            </w:r>
            <w:proofErr w:type="gramEnd"/>
            <w:r w:rsidRPr="00D67545">
              <w:rPr>
                <w:rFonts w:ascii="標楷體" w:eastAsia="標楷體" w:hAnsi="標楷體" w:cs="標楷體"/>
                <w:sz w:val="20"/>
                <w:szCs w:val="20"/>
              </w:rPr>
              <w:t>資料庫</w:t>
            </w:r>
          </w:p>
          <w:p w14:paraId="4256A33A" w14:textId="77777777" w:rsidR="00AD2785" w:rsidRPr="00D67545" w:rsidRDefault="00AD2785" w:rsidP="00F758E6">
            <w:pPr>
              <w:snapToGrid w:val="0"/>
              <w:rPr>
                <w:rFonts w:ascii="標楷體" w:eastAsia="標楷體" w:hAnsi="標楷體"/>
                <w:sz w:val="20"/>
                <w:szCs w:val="20"/>
              </w:rPr>
            </w:pPr>
            <w:r w:rsidRPr="00D67545">
              <w:rPr>
                <w:rFonts w:ascii="標楷體" w:eastAsia="標楷體" w:hAnsi="標楷體" w:cs="標楷體" w:hint="eastAsia"/>
                <w:sz w:val="20"/>
                <w:szCs w:val="20"/>
              </w:rPr>
              <w:t>2.</w:t>
            </w:r>
            <w:proofErr w:type="gramStart"/>
            <w:r w:rsidRPr="00D67545">
              <w:rPr>
                <w:rFonts w:ascii="標楷體" w:eastAsia="標楷體" w:hAnsi="標楷體" w:cs="標楷體" w:hint="eastAsia"/>
                <w:sz w:val="20"/>
                <w:szCs w:val="20"/>
              </w:rPr>
              <w:t>學思達講義</w:t>
            </w:r>
            <w:proofErr w:type="gramEnd"/>
          </w:p>
        </w:tc>
        <w:tc>
          <w:tcPr>
            <w:tcW w:w="1344" w:type="dxa"/>
          </w:tcPr>
          <w:p w14:paraId="10C0D1F2"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1. 紙筆測驗</w:t>
            </w:r>
          </w:p>
          <w:p w14:paraId="5042FDA4"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2. 互相討論</w:t>
            </w:r>
          </w:p>
          <w:p w14:paraId="3509566B"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3. 口頭回答</w:t>
            </w:r>
          </w:p>
          <w:p w14:paraId="4245188B" w14:textId="77777777" w:rsidR="00AD2785" w:rsidRPr="00D67545" w:rsidRDefault="00AD2785" w:rsidP="00F758E6">
            <w:pPr>
              <w:pStyle w:val="a4"/>
              <w:snapToGrid w:val="0"/>
              <w:ind w:leftChars="0" w:left="0"/>
              <w:rPr>
                <w:rFonts w:ascii="標楷體" w:eastAsia="標楷體" w:hAnsi="標楷體" w:cs="標楷體"/>
                <w:sz w:val="20"/>
                <w:szCs w:val="20"/>
              </w:rPr>
            </w:pPr>
            <w:r w:rsidRPr="00D67545">
              <w:rPr>
                <w:rFonts w:ascii="標楷體" w:eastAsia="標楷體" w:hAnsi="標楷體" w:cs="標楷體"/>
                <w:sz w:val="20"/>
                <w:szCs w:val="20"/>
              </w:rPr>
              <w:t>4. 作業</w:t>
            </w:r>
          </w:p>
        </w:tc>
        <w:tc>
          <w:tcPr>
            <w:tcW w:w="1855" w:type="dxa"/>
          </w:tcPr>
          <w:p w14:paraId="6FCB65E2" w14:textId="77777777" w:rsidR="00AD2785" w:rsidRPr="00D67545" w:rsidRDefault="00AD2785" w:rsidP="00F758E6">
            <w:pPr>
              <w:autoSpaceDE w:val="0"/>
              <w:autoSpaceDN w:val="0"/>
              <w:adjustRightInd w:val="0"/>
              <w:rPr>
                <w:rFonts w:ascii="標楷體" w:eastAsia="標楷體" w:hAnsi="標楷體" w:cs="DFKaiShu-SB-Estd-BF"/>
                <w:sz w:val="20"/>
                <w:szCs w:val="20"/>
              </w:rPr>
            </w:pPr>
          </w:p>
        </w:tc>
        <w:tc>
          <w:tcPr>
            <w:tcW w:w="1627" w:type="dxa"/>
          </w:tcPr>
          <w:p w14:paraId="691083B0" w14:textId="77777777" w:rsidR="00AD2785" w:rsidRPr="00D67545" w:rsidRDefault="00AD2785" w:rsidP="00F758E6">
            <w:pPr>
              <w:spacing w:after="180"/>
              <w:rPr>
                <w:rFonts w:eastAsia="標楷體"/>
                <w:sz w:val="20"/>
                <w:szCs w:val="20"/>
              </w:rPr>
            </w:pPr>
          </w:p>
        </w:tc>
      </w:tr>
    </w:tbl>
    <w:p w14:paraId="3A318A10" w14:textId="77777777" w:rsidR="008719B9" w:rsidRPr="008719B9" w:rsidRDefault="008719B9" w:rsidP="008719B9">
      <w:pPr>
        <w:ind w:left="142"/>
        <w:rPr>
          <w:rFonts w:ascii="標楷體" w:eastAsia="標楷體" w:hAnsi="標楷體" w:cs="標楷體"/>
        </w:rPr>
      </w:pPr>
    </w:p>
    <w:p w14:paraId="198A68B3" w14:textId="77777777" w:rsidR="00F00ACF" w:rsidRDefault="00EB047C">
      <w:pPr>
        <w:widowControl/>
        <w:rPr>
          <w:rFonts w:ascii="標楷體" w:eastAsia="標楷體" w:hAnsi="標楷體" w:cs="標楷體"/>
          <w:b/>
        </w:rPr>
      </w:pPr>
      <w:r>
        <w:rPr>
          <w:rFonts w:ascii="標楷體" w:eastAsia="標楷體" w:hAnsi="標楷體" w:cs="標楷體"/>
        </w:rPr>
        <w:t>說明：</w:t>
      </w:r>
      <w:proofErr w:type="gramStart"/>
      <w:r>
        <w:rPr>
          <w:rFonts w:ascii="標楷體" w:eastAsia="標楷體" w:hAnsi="標楷體" w:cs="標楷體"/>
          <w:color w:val="FF0000"/>
        </w:rPr>
        <w:t>部定課程採</w:t>
      </w:r>
      <w:proofErr w:type="gramEnd"/>
      <w:r>
        <w:rPr>
          <w:rFonts w:ascii="標楷體" w:eastAsia="標楷體" w:hAnsi="標楷體" w:cs="標楷體"/>
          <w:color w:val="FF0000"/>
        </w:rPr>
        <w:t>自編者，須經校內課程發展委員會通過，教材內容留校備查。</w:t>
      </w:r>
    </w:p>
    <w:p w14:paraId="6DDF492E" w14:textId="77777777" w:rsidR="00F00ACF" w:rsidRDefault="00F00ACF">
      <w:pPr>
        <w:spacing w:after="240" w:line="400" w:lineRule="auto"/>
        <w:ind w:left="567"/>
        <w:jc w:val="both"/>
        <w:rPr>
          <w:rFonts w:ascii="標楷體" w:eastAsia="標楷體" w:hAnsi="標楷體" w:cs="標楷體"/>
          <w:b/>
        </w:rPr>
      </w:pPr>
    </w:p>
    <w:sectPr w:rsidR="00F00ACF">
      <w:pgSz w:w="16838" w:h="11906" w:orient="landscape"/>
      <w:pgMar w:top="720" w:right="720" w:bottom="720" w:left="720"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D035B2" w14:textId="77777777" w:rsidR="0065392A" w:rsidRDefault="0065392A" w:rsidP="00EB047C">
      <w:r>
        <w:separator/>
      </w:r>
    </w:p>
  </w:endnote>
  <w:endnote w:type="continuationSeparator" w:id="0">
    <w:p w14:paraId="6D7662FE" w14:textId="77777777" w:rsidR="0065392A" w:rsidRDefault="0065392A" w:rsidP="00EB0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ungsuh">
    <w:altName w:val="Times New Roman"/>
    <w:charset w:val="00"/>
    <w:family w:val="auto"/>
    <w:pitch w:val="default"/>
  </w:font>
  <w:font w:name="DFKaiShu-SB-Estd-BF">
    <w:altName w:val="細明體"/>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438BD" w14:textId="77777777" w:rsidR="0065392A" w:rsidRDefault="0065392A" w:rsidP="00EB047C">
      <w:r>
        <w:separator/>
      </w:r>
    </w:p>
  </w:footnote>
  <w:footnote w:type="continuationSeparator" w:id="0">
    <w:p w14:paraId="5EAF707E" w14:textId="77777777" w:rsidR="0065392A" w:rsidRDefault="0065392A" w:rsidP="00EB04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573"/>
    <w:multiLevelType w:val="multilevel"/>
    <w:tmpl w:val="BA70FF4A"/>
    <w:lvl w:ilvl="0">
      <w:start w:val="1"/>
      <w:numFmt w:val="decimal"/>
      <w:lvlText w:val="%1"/>
      <w:lvlJc w:val="left"/>
      <w:pPr>
        <w:ind w:left="565" w:hanging="480"/>
      </w:pPr>
    </w:lvl>
    <w:lvl w:ilvl="1">
      <w:start w:val="1"/>
      <w:numFmt w:val="decimal"/>
      <w:lvlText w:val="%2、"/>
      <w:lvlJc w:val="left"/>
      <w:pPr>
        <w:ind w:left="1045" w:hanging="480"/>
      </w:pPr>
    </w:lvl>
    <w:lvl w:ilvl="2">
      <w:start w:val="1"/>
      <w:numFmt w:val="lowerRoman"/>
      <w:lvlText w:val="%3."/>
      <w:lvlJc w:val="right"/>
      <w:pPr>
        <w:ind w:left="1525" w:hanging="480"/>
      </w:pPr>
    </w:lvl>
    <w:lvl w:ilvl="3">
      <w:start w:val="1"/>
      <w:numFmt w:val="decimal"/>
      <w:lvlText w:val="%4."/>
      <w:lvlJc w:val="left"/>
      <w:pPr>
        <w:ind w:left="2005" w:hanging="480"/>
      </w:pPr>
    </w:lvl>
    <w:lvl w:ilvl="4">
      <w:start w:val="1"/>
      <w:numFmt w:val="decimal"/>
      <w:lvlText w:val="%5、"/>
      <w:lvlJc w:val="left"/>
      <w:pPr>
        <w:ind w:left="2485" w:hanging="480"/>
      </w:pPr>
    </w:lvl>
    <w:lvl w:ilvl="5">
      <w:start w:val="1"/>
      <w:numFmt w:val="lowerRoman"/>
      <w:lvlText w:val="%6."/>
      <w:lvlJc w:val="right"/>
      <w:pPr>
        <w:ind w:left="2965" w:hanging="480"/>
      </w:pPr>
    </w:lvl>
    <w:lvl w:ilvl="6">
      <w:start w:val="1"/>
      <w:numFmt w:val="decimal"/>
      <w:lvlText w:val="%7."/>
      <w:lvlJc w:val="left"/>
      <w:pPr>
        <w:ind w:left="3445" w:hanging="480"/>
      </w:pPr>
    </w:lvl>
    <w:lvl w:ilvl="7">
      <w:start w:val="1"/>
      <w:numFmt w:val="decimal"/>
      <w:lvlText w:val="%8、"/>
      <w:lvlJc w:val="left"/>
      <w:pPr>
        <w:ind w:left="3925" w:hanging="480"/>
      </w:pPr>
    </w:lvl>
    <w:lvl w:ilvl="8">
      <w:start w:val="1"/>
      <w:numFmt w:val="lowerRoman"/>
      <w:lvlText w:val="%9."/>
      <w:lvlJc w:val="right"/>
      <w:pPr>
        <w:ind w:left="4405" w:hanging="480"/>
      </w:pPr>
    </w:lvl>
  </w:abstractNum>
  <w:abstractNum w:abstractNumId="1" w15:restartNumberingAfterBreak="0">
    <w:nsid w:val="103A2FAF"/>
    <w:multiLevelType w:val="multilevel"/>
    <w:tmpl w:val="20AEFC38"/>
    <w:lvl w:ilvl="0">
      <w:start w:val="1"/>
      <w:numFmt w:val="decimal"/>
      <w:lvlText w:val="%1、"/>
      <w:lvlJc w:val="left"/>
      <w:pPr>
        <w:ind w:left="502" w:hanging="360"/>
      </w:pPr>
    </w:lvl>
    <w:lvl w:ilvl="1">
      <w:start w:val="1"/>
      <w:numFmt w:val="decimal"/>
      <w:lvlText w:val="%2、"/>
      <w:lvlJc w:val="left"/>
      <w:pPr>
        <w:ind w:left="1102" w:hanging="480"/>
      </w:pPr>
    </w:lvl>
    <w:lvl w:ilvl="2">
      <w:start w:val="1"/>
      <w:numFmt w:val="lowerRoman"/>
      <w:lvlText w:val="%3."/>
      <w:lvlJc w:val="right"/>
      <w:pPr>
        <w:ind w:left="1582" w:hanging="480"/>
      </w:pPr>
    </w:lvl>
    <w:lvl w:ilvl="3">
      <w:start w:val="1"/>
      <w:numFmt w:val="decimal"/>
      <w:lvlText w:val="%4."/>
      <w:lvlJc w:val="left"/>
      <w:pPr>
        <w:ind w:left="2062" w:hanging="480"/>
      </w:pPr>
    </w:lvl>
    <w:lvl w:ilvl="4">
      <w:start w:val="1"/>
      <w:numFmt w:val="decimal"/>
      <w:lvlText w:val="%5、"/>
      <w:lvlJc w:val="left"/>
      <w:pPr>
        <w:ind w:left="2542" w:hanging="480"/>
      </w:pPr>
    </w:lvl>
    <w:lvl w:ilvl="5">
      <w:start w:val="1"/>
      <w:numFmt w:val="lowerRoman"/>
      <w:lvlText w:val="%6."/>
      <w:lvlJc w:val="right"/>
      <w:pPr>
        <w:ind w:left="3022" w:hanging="480"/>
      </w:pPr>
    </w:lvl>
    <w:lvl w:ilvl="6">
      <w:start w:val="1"/>
      <w:numFmt w:val="decimal"/>
      <w:lvlText w:val="%7."/>
      <w:lvlJc w:val="left"/>
      <w:pPr>
        <w:ind w:left="3502" w:hanging="480"/>
      </w:pPr>
    </w:lvl>
    <w:lvl w:ilvl="7">
      <w:start w:val="1"/>
      <w:numFmt w:val="decimal"/>
      <w:lvlText w:val="%8、"/>
      <w:lvlJc w:val="left"/>
      <w:pPr>
        <w:ind w:left="3982" w:hanging="480"/>
      </w:pPr>
    </w:lvl>
    <w:lvl w:ilvl="8">
      <w:start w:val="1"/>
      <w:numFmt w:val="lowerRoman"/>
      <w:lvlText w:val="%9."/>
      <w:lvlJc w:val="right"/>
      <w:pPr>
        <w:ind w:left="4462" w:hanging="480"/>
      </w:pPr>
    </w:lvl>
  </w:abstractNum>
  <w:abstractNum w:abstractNumId="2" w15:restartNumberingAfterBreak="0">
    <w:nsid w:val="272448C8"/>
    <w:multiLevelType w:val="multilevel"/>
    <w:tmpl w:val="20AEFC38"/>
    <w:lvl w:ilvl="0">
      <w:start w:val="1"/>
      <w:numFmt w:val="decimal"/>
      <w:lvlText w:val="%1、"/>
      <w:lvlJc w:val="left"/>
      <w:pPr>
        <w:ind w:left="502" w:hanging="360"/>
      </w:pPr>
    </w:lvl>
    <w:lvl w:ilvl="1">
      <w:start w:val="1"/>
      <w:numFmt w:val="decimal"/>
      <w:lvlText w:val="%2、"/>
      <w:lvlJc w:val="left"/>
      <w:pPr>
        <w:ind w:left="1102" w:hanging="480"/>
      </w:pPr>
    </w:lvl>
    <w:lvl w:ilvl="2">
      <w:start w:val="1"/>
      <w:numFmt w:val="lowerRoman"/>
      <w:lvlText w:val="%3."/>
      <w:lvlJc w:val="right"/>
      <w:pPr>
        <w:ind w:left="1582" w:hanging="480"/>
      </w:pPr>
    </w:lvl>
    <w:lvl w:ilvl="3">
      <w:start w:val="1"/>
      <w:numFmt w:val="decimal"/>
      <w:lvlText w:val="%4."/>
      <w:lvlJc w:val="left"/>
      <w:pPr>
        <w:ind w:left="2062" w:hanging="480"/>
      </w:pPr>
    </w:lvl>
    <w:lvl w:ilvl="4">
      <w:start w:val="1"/>
      <w:numFmt w:val="decimal"/>
      <w:lvlText w:val="%5、"/>
      <w:lvlJc w:val="left"/>
      <w:pPr>
        <w:ind w:left="2542" w:hanging="480"/>
      </w:pPr>
    </w:lvl>
    <w:lvl w:ilvl="5">
      <w:start w:val="1"/>
      <w:numFmt w:val="lowerRoman"/>
      <w:lvlText w:val="%6."/>
      <w:lvlJc w:val="right"/>
      <w:pPr>
        <w:ind w:left="3022" w:hanging="480"/>
      </w:pPr>
    </w:lvl>
    <w:lvl w:ilvl="6">
      <w:start w:val="1"/>
      <w:numFmt w:val="decimal"/>
      <w:lvlText w:val="%7."/>
      <w:lvlJc w:val="left"/>
      <w:pPr>
        <w:ind w:left="3502" w:hanging="480"/>
      </w:pPr>
    </w:lvl>
    <w:lvl w:ilvl="7">
      <w:start w:val="1"/>
      <w:numFmt w:val="decimal"/>
      <w:lvlText w:val="%8、"/>
      <w:lvlJc w:val="left"/>
      <w:pPr>
        <w:ind w:left="3982" w:hanging="480"/>
      </w:pPr>
    </w:lvl>
    <w:lvl w:ilvl="8">
      <w:start w:val="1"/>
      <w:numFmt w:val="lowerRoman"/>
      <w:lvlText w:val="%9."/>
      <w:lvlJc w:val="right"/>
      <w:pPr>
        <w:ind w:left="4462" w:hanging="480"/>
      </w:pPr>
    </w:lvl>
  </w:abstractNum>
  <w:abstractNum w:abstractNumId="3" w15:restartNumberingAfterBreak="0">
    <w:nsid w:val="3A17440E"/>
    <w:multiLevelType w:val="multilevel"/>
    <w:tmpl w:val="180CDDC2"/>
    <w:lvl w:ilvl="0">
      <w:start w:val="1"/>
      <w:numFmt w:val="decimal"/>
      <w:lvlText w:val="(%1)"/>
      <w:lvlJc w:val="left"/>
      <w:pPr>
        <w:ind w:left="589" w:hanging="480"/>
      </w:pPr>
      <w:rPr>
        <w:smallCaps w:val="0"/>
        <w:strike w:val="0"/>
        <w:sz w:val="24"/>
        <w:szCs w:val="24"/>
        <w:vertAlign w:val="baseline"/>
      </w:rPr>
    </w:lvl>
    <w:lvl w:ilvl="1">
      <w:start w:val="1"/>
      <w:numFmt w:val="decimal"/>
      <w:lvlText w:val="%2、"/>
      <w:lvlJc w:val="left"/>
      <w:pPr>
        <w:ind w:left="1069" w:hanging="480"/>
      </w:pPr>
    </w:lvl>
    <w:lvl w:ilvl="2">
      <w:start w:val="1"/>
      <w:numFmt w:val="lowerRoman"/>
      <w:lvlText w:val="%3."/>
      <w:lvlJc w:val="right"/>
      <w:pPr>
        <w:ind w:left="1549" w:hanging="480"/>
      </w:pPr>
    </w:lvl>
    <w:lvl w:ilvl="3">
      <w:start w:val="1"/>
      <w:numFmt w:val="decimal"/>
      <w:lvlText w:val="%4."/>
      <w:lvlJc w:val="left"/>
      <w:pPr>
        <w:ind w:left="2029" w:hanging="480"/>
      </w:pPr>
    </w:lvl>
    <w:lvl w:ilvl="4">
      <w:start w:val="1"/>
      <w:numFmt w:val="decimal"/>
      <w:lvlText w:val="%5、"/>
      <w:lvlJc w:val="left"/>
      <w:pPr>
        <w:ind w:left="2509" w:hanging="480"/>
      </w:pPr>
    </w:lvl>
    <w:lvl w:ilvl="5">
      <w:start w:val="1"/>
      <w:numFmt w:val="lowerRoman"/>
      <w:lvlText w:val="%6."/>
      <w:lvlJc w:val="right"/>
      <w:pPr>
        <w:ind w:left="2989" w:hanging="480"/>
      </w:pPr>
    </w:lvl>
    <w:lvl w:ilvl="6">
      <w:start w:val="1"/>
      <w:numFmt w:val="decimal"/>
      <w:lvlText w:val="%7."/>
      <w:lvlJc w:val="left"/>
      <w:pPr>
        <w:ind w:left="3469" w:hanging="480"/>
      </w:pPr>
    </w:lvl>
    <w:lvl w:ilvl="7">
      <w:start w:val="1"/>
      <w:numFmt w:val="decimal"/>
      <w:lvlText w:val="%8、"/>
      <w:lvlJc w:val="left"/>
      <w:pPr>
        <w:ind w:left="3949" w:hanging="480"/>
      </w:pPr>
    </w:lvl>
    <w:lvl w:ilvl="8">
      <w:start w:val="1"/>
      <w:numFmt w:val="lowerRoman"/>
      <w:lvlText w:val="%9."/>
      <w:lvlJc w:val="right"/>
      <w:pPr>
        <w:ind w:left="4429" w:hanging="480"/>
      </w:pPr>
    </w:lvl>
  </w:abstractNum>
  <w:abstractNum w:abstractNumId="4" w15:restartNumberingAfterBreak="0">
    <w:nsid w:val="3DCA2ACC"/>
    <w:multiLevelType w:val="multilevel"/>
    <w:tmpl w:val="2D2A0966"/>
    <w:lvl w:ilvl="0">
      <w:start w:val="1"/>
      <w:numFmt w:val="decimal"/>
      <w:lvlText w:val="%1"/>
      <w:lvlJc w:val="left"/>
      <w:pPr>
        <w:ind w:left="565" w:hanging="480"/>
      </w:pPr>
    </w:lvl>
    <w:lvl w:ilvl="1">
      <w:start w:val="1"/>
      <w:numFmt w:val="decimal"/>
      <w:lvlText w:val="%2、"/>
      <w:lvlJc w:val="left"/>
      <w:pPr>
        <w:ind w:left="1045" w:hanging="480"/>
      </w:pPr>
    </w:lvl>
    <w:lvl w:ilvl="2">
      <w:start w:val="1"/>
      <w:numFmt w:val="lowerRoman"/>
      <w:lvlText w:val="%3."/>
      <w:lvlJc w:val="right"/>
      <w:pPr>
        <w:ind w:left="1525" w:hanging="480"/>
      </w:pPr>
    </w:lvl>
    <w:lvl w:ilvl="3">
      <w:start w:val="1"/>
      <w:numFmt w:val="decimal"/>
      <w:lvlText w:val="%4."/>
      <w:lvlJc w:val="left"/>
      <w:pPr>
        <w:ind w:left="2005" w:hanging="480"/>
      </w:pPr>
    </w:lvl>
    <w:lvl w:ilvl="4">
      <w:start w:val="1"/>
      <w:numFmt w:val="decimal"/>
      <w:lvlText w:val="%5、"/>
      <w:lvlJc w:val="left"/>
      <w:pPr>
        <w:ind w:left="2485" w:hanging="480"/>
      </w:pPr>
    </w:lvl>
    <w:lvl w:ilvl="5">
      <w:start w:val="1"/>
      <w:numFmt w:val="lowerRoman"/>
      <w:lvlText w:val="%6."/>
      <w:lvlJc w:val="right"/>
      <w:pPr>
        <w:ind w:left="2965" w:hanging="480"/>
      </w:pPr>
    </w:lvl>
    <w:lvl w:ilvl="6">
      <w:start w:val="1"/>
      <w:numFmt w:val="decimal"/>
      <w:lvlText w:val="%7."/>
      <w:lvlJc w:val="left"/>
      <w:pPr>
        <w:ind w:left="3445" w:hanging="480"/>
      </w:pPr>
    </w:lvl>
    <w:lvl w:ilvl="7">
      <w:start w:val="1"/>
      <w:numFmt w:val="decimal"/>
      <w:lvlText w:val="%8、"/>
      <w:lvlJc w:val="left"/>
      <w:pPr>
        <w:ind w:left="3925" w:hanging="480"/>
      </w:pPr>
    </w:lvl>
    <w:lvl w:ilvl="8">
      <w:start w:val="1"/>
      <w:numFmt w:val="lowerRoman"/>
      <w:lvlText w:val="%9."/>
      <w:lvlJc w:val="right"/>
      <w:pPr>
        <w:ind w:left="4405" w:hanging="480"/>
      </w:pPr>
    </w:lvl>
  </w:abstractNum>
  <w:num w:numId="1" w16cid:durableId="254633868">
    <w:abstractNumId w:val="1"/>
  </w:num>
  <w:num w:numId="2" w16cid:durableId="303317539">
    <w:abstractNumId w:val="3"/>
  </w:num>
  <w:num w:numId="3" w16cid:durableId="494952324">
    <w:abstractNumId w:val="0"/>
  </w:num>
  <w:num w:numId="4" w16cid:durableId="1173376155">
    <w:abstractNumId w:val="4"/>
  </w:num>
  <w:num w:numId="5" w16cid:durableId="812266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useWord2013TrackBottomHyphenation" w:uri="http://schemas.microsoft.com/office/word" w:val="1"/>
  </w:compat>
  <w:rsids>
    <w:rsidRoot w:val="00F00ACF"/>
    <w:rsid w:val="003A1415"/>
    <w:rsid w:val="004B1F12"/>
    <w:rsid w:val="0065392A"/>
    <w:rsid w:val="006B09FE"/>
    <w:rsid w:val="008719B9"/>
    <w:rsid w:val="00AD2785"/>
    <w:rsid w:val="00D60066"/>
    <w:rsid w:val="00EB047C"/>
    <w:rsid w:val="00EB351A"/>
    <w:rsid w:val="00F00AC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1DBB78"/>
  <w15:docId w15:val="{17C22DB0-1A50-47EA-97AA-E462DEF33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3545"/>
    <w:rPr>
      <w:rFonts w:eastAsia="新細明體"/>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List Paragraph"/>
    <w:basedOn w:val="a"/>
    <w:uiPriority w:val="34"/>
    <w:qFormat/>
    <w:rsid w:val="008C3545"/>
    <w:pPr>
      <w:ind w:leftChars="200" w:left="480"/>
    </w:pPr>
  </w:style>
  <w:style w:type="table" w:styleId="a5">
    <w:name w:val="Table Grid"/>
    <w:basedOn w:val="a1"/>
    <w:uiPriority w:val="39"/>
    <w:rsid w:val="008C35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C3545"/>
    <w:pPr>
      <w:autoSpaceDE w:val="0"/>
      <w:autoSpaceDN w:val="0"/>
      <w:adjustRightInd w:val="0"/>
      <w:spacing w:after="120" w:line="264" w:lineRule="auto"/>
    </w:pPr>
    <w:rPr>
      <w:rFonts w:ascii="標楷體" w:eastAsia="標楷體"/>
      <w:color w:val="000000"/>
    </w:rPr>
  </w:style>
  <w:style w:type="paragraph" w:styleId="a6">
    <w:name w:val="header"/>
    <w:basedOn w:val="a"/>
    <w:link w:val="a7"/>
    <w:uiPriority w:val="99"/>
    <w:unhideWhenUsed/>
    <w:rsid w:val="007B4191"/>
    <w:pPr>
      <w:tabs>
        <w:tab w:val="center" w:pos="4153"/>
        <w:tab w:val="right" w:pos="8306"/>
      </w:tabs>
      <w:snapToGrid w:val="0"/>
    </w:pPr>
    <w:rPr>
      <w:sz w:val="20"/>
      <w:szCs w:val="20"/>
    </w:rPr>
  </w:style>
  <w:style w:type="character" w:customStyle="1" w:styleId="a7">
    <w:name w:val="頁首 字元"/>
    <w:basedOn w:val="a0"/>
    <w:link w:val="a6"/>
    <w:uiPriority w:val="99"/>
    <w:rsid w:val="007B4191"/>
    <w:rPr>
      <w:rFonts w:ascii="Times New Roman" w:eastAsia="新細明體" w:hAnsi="Times New Roman" w:cs="Times New Roman"/>
      <w:sz w:val="20"/>
      <w:szCs w:val="20"/>
    </w:rPr>
  </w:style>
  <w:style w:type="paragraph" w:styleId="a8">
    <w:name w:val="footer"/>
    <w:basedOn w:val="a"/>
    <w:link w:val="a9"/>
    <w:uiPriority w:val="99"/>
    <w:unhideWhenUsed/>
    <w:rsid w:val="007B4191"/>
    <w:pPr>
      <w:tabs>
        <w:tab w:val="center" w:pos="4153"/>
        <w:tab w:val="right" w:pos="8306"/>
      </w:tabs>
      <w:snapToGrid w:val="0"/>
    </w:pPr>
    <w:rPr>
      <w:sz w:val="20"/>
      <w:szCs w:val="20"/>
    </w:rPr>
  </w:style>
  <w:style w:type="character" w:customStyle="1" w:styleId="a9">
    <w:name w:val="頁尾 字元"/>
    <w:basedOn w:val="a0"/>
    <w:link w:val="a8"/>
    <w:uiPriority w:val="99"/>
    <w:rsid w:val="007B4191"/>
    <w:rPr>
      <w:rFonts w:ascii="Times New Roman" w:eastAsia="新細明體" w:hAnsi="Times New Roman" w:cs="Times New Roman"/>
      <w:sz w:val="20"/>
      <w:szCs w:val="20"/>
    </w:rPr>
  </w:style>
  <w:style w:type="paragraph" w:styleId="aa">
    <w:name w:val="Balloon Text"/>
    <w:basedOn w:val="a"/>
    <w:link w:val="ab"/>
    <w:uiPriority w:val="99"/>
    <w:semiHidden/>
    <w:unhideWhenUsed/>
    <w:rsid w:val="007E5464"/>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7E5464"/>
    <w:rPr>
      <w:rFonts w:asciiTheme="majorHAnsi" w:eastAsiaTheme="majorEastAsia" w:hAnsiTheme="majorHAnsi" w:cstheme="majorBidi"/>
      <w:sz w:val="18"/>
      <w:szCs w:val="18"/>
    </w:rPr>
  </w:style>
  <w:style w:type="paragraph" w:styleId="ac">
    <w:name w:val="Subtitle"/>
    <w:basedOn w:val="a"/>
    <w:next w:val="a"/>
    <w:pPr>
      <w:keepNext/>
      <w:keepLines/>
      <w:spacing w:before="360" w:after="80"/>
    </w:pPr>
    <w:rPr>
      <w:rFonts w:ascii="Georgia" w:eastAsia="Georgia" w:hAnsi="Georgia" w:cs="Georgia"/>
      <w:i/>
      <w:color w:val="666666"/>
      <w:sz w:val="48"/>
      <w:szCs w:val="48"/>
    </w:r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108" w:type="dxa"/>
        <w:right w:w="108" w:type="dxa"/>
      </w:tblCellMar>
    </w:tblPr>
  </w:style>
  <w:style w:type="table" w:customStyle="1" w:styleId="af">
    <w:basedOn w:val="TableNormal"/>
    <w:tblPr>
      <w:tblStyleRowBandSize w:val="1"/>
      <w:tblStyleColBandSize w:val="1"/>
      <w:tblCellMar>
        <w:left w:w="108" w:type="dxa"/>
        <w:right w:w="108" w:type="dxa"/>
      </w:tblCellMar>
    </w:tblPr>
  </w:style>
  <w:style w:type="table" w:customStyle="1" w:styleId="af0">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579940">
      <w:bodyDiv w:val="1"/>
      <w:marLeft w:val="0"/>
      <w:marRight w:val="0"/>
      <w:marTop w:val="0"/>
      <w:marBottom w:val="0"/>
      <w:divBdr>
        <w:top w:val="none" w:sz="0" w:space="0" w:color="auto"/>
        <w:left w:val="none" w:sz="0" w:space="0" w:color="auto"/>
        <w:bottom w:val="none" w:sz="0" w:space="0" w:color="auto"/>
        <w:right w:val="none" w:sz="0" w:space="0" w:color="auto"/>
      </w:divBdr>
    </w:div>
    <w:div w:id="16277331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5ldicsA9UZo7H2mc+NH0aUKq1g==">CgMxLjAaJQoBMBIgCh4IB0IaCg9UaW1lcyBOZXcgUm9tYW4SB0d1bmdzdWgaJQoBMRIgCh4IB0IaCg9UaW1lcyBOZXcgUm9tYW4SB0d1bmdzdWgaFAoBMhIPCg0IB0IJEgdHdW5nc3VoGhQKATMSDwoNCAdCCRIHR3VuZ3N1aBoUCgE0Eg8KDQgHQgkSB0d1bmdzdWgaFAoBNRIPCg0IB0IJEgdHdW5nc3VoGhQKATYSDwoNCAdCCRIHR3VuZ3N1aBoUCgE3Eg8KDQgHQgkSB0d1bmdzdWgaFAoBOBIPCg0IB0IJEgdHdW5nc3VoGhQKATkSDwoNCAdCCRIHR3VuZ3N1aBoVCgIxMBIPCg0IB0IJEgdHdW5nc3VoGhUKAjExEg8KDQgHQgkSB0d1bmdzdWgaFQoCMTISDwoNCAdCCRIHR3VuZ3N1aBoVCgIxMxIPCg0IB0IJEgdHdW5nc3VoGhUKAjE0Eg8KDQgHQgkSB0d1bmdzdWgaFQoCMTUSDwoNCAdCCRIHR3VuZ3N1aBomCgIxNhIgCh4IB0IaCg9UaW1lcyBOZXcgUm9tYW4SB0d1bmdzdWgaFQoCMTcSDwoNCAdCCRIHR3VuZ3N1aBoVCgIxOBIPCg0IB0IJEgdHdW5nc3VoGhUKAjE5Eg8KDQgHQgkSB0d1bmdzdWgaFQoCMjASDwoNCAdCCRIHR3VuZ3N1aBoVCgIyMRIPCg0IB0IJEgdHdW5nc3VoGhUKAjIyEg8KDQgHQgkSB0d1bmdzdWgaFQoCMjMSDwoNCAdCCRIHR3VuZ3N1aBoVCgIyNBIPCg0IB0IJEgdHdW5nc3VoGhUKAjI1Eg8KDQgHQgkSB0d1bmdzdWgaFQoCMjYSDwoNCAdCCRIHR3VuZ3N1aBoVCgIyNxIPCg0IB0IJEgdHdW5nc3VoGhUKAjI4Eg8KDQgHQgkSB0d1bmdzdWgaFQoCMjkSDwoNCAdCCRIHR3VuZ3N1aBoVCgIzMBIPCg0IB0IJEgdHdW5nc3VoGhUKAjMxEg8KDQgHQgkSB0d1bmdzdWgaFQoCMzISDwoNCAdCCRIHR3VuZ3N1aBoVCgIzMxIPCg0IB0IJEgdHdW5nc3VoGhUKAjM0Eg8KDQgHQgkSB0d1bmdzdWgaFQoCMzUSDwoNCAdCCRIHR3VuZ3N1aBoVCgIzNhIPCg0IB0IJEgdHdW5nc3VoGhUKAjM3Eg8KDQgHQgkSB0d1bmdzdWgaFQoCMzgSDwoNCAdCCRIHR3VuZ3N1aBoVCgIzORIPCg0IB0IJEgdHdW5nc3VoGhUKAjQwEg8KDQgHQgkSB0d1bmdzdWgaFQoCNDESDwoNCAdCCRIHR3VuZ3N1aBoVCgI0MhIPCg0IB0IJEgdHdW5nc3VoGhUKAjQzEg8KDQgHQgkSB0d1bmdzdWgaFQoCNDQSDwoNCAdCCRIHR3VuZ3N1aBoVCgI0NRIPCg0IB0IJEgdHdW5nc3VoGhUKAjQ2Eg8KDQgHQgkSB0d1bmdzdWgaFQoCNDcSDwoNCAdCCRIHR3VuZ3N1aBoVCgI0OBIPCg0IB0IJEgdHdW5nc3VoGhUKAjQ5Eg8KDQgHQgkSB0d1bmdzdWgaFQoCNTASDwoNCAdCCRIHR3VuZ3N1aBoVCgI1MRIPCg0IB0IJEgdHdW5nc3VoGhUKAjUyEg8KDQgHQgkSB0d1bmdzdWgaFQoCNTMSDwoNCAdCCRIHR3VuZ3N1aBoVCgI1NBIPCg0IB0IJEgdHdW5nc3VoGhUKAjU1Eg8KDQgHQgkSB0d1bmdzdWgaFQoCNTYSDwoNCAdCCRIHR3VuZ3N1aBoVCgI1NxIPCg0IB0IJEgdHdW5nc3VoGhUKAjU4Eg8KDQgHQgkSB0d1bmdzdWgaFQoCNTkSDwoNCAdCCRIHR3VuZ3N1aBoVCgI2MBIPCg0IB0IJEgdHdW5nc3VoGhUKAjYxEg8KDQgHQgkSB0d1bmdzdWg4AHIhMV9kTjRZU0JJYkFkaFF6UjF4UmhwTzhvak9JRTRzRTh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20</Pages>
  <Words>2498</Words>
  <Characters>14240</Characters>
  <Application>Microsoft Office Word</Application>
  <DocSecurity>0</DocSecurity>
  <Lines>118</Lines>
  <Paragraphs>33</Paragraphs>
  <ScaleCrop>false</ScaleCrop>
  <Company>HP</Company>
  <LinksUpToDate>false</LinksUpToDate>
  <CharactersWithSpaces>16705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love5720love@outlook.com</cp:lastModifiedBy>
  <cp:revision>3</cp:revision>
  <dcterms:created xsi:type="dcterms:W3CDTF">2020-02-13T03:12:00Z</dcterms:created>
  <dcterms:modified xsi:type="dcterms:W3CDTF">2025-06-24T15:08:00Z</dcterms:modified>
</cp:coreProperties>
</file>